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790"/>
      </w:tblGrid>
      <w:tr w:rsidR="00C6613D" w:rsidTr="0072314F">
        <w:trPr>
          <w:trHeight w:val="98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Pr="00467EB2" w:rsidRDefault="00C66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2314F" w:rsidRPr="00467EB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управління-начальник відділу бухгалтерського обліку та звітності фінансово-економічного управління</w:t>
            </w:r>
          </w:p>
          <w:p w:rsidR="00C6613D" w:rsidRDefault="00C6613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13D" w:rsidTr="00735C82">
        <w:trPr>
          <w:trHeight w:val="198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7EB2" w:rsidRDefault="00467EB2" w:rsidP="00467EB2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Забезпечує:</w:t>
            </w:r>
          </w:p>
          <w:p w:rsidR="00467EB2" w:rsidRPr="00735C82" w:rsidRDefault="00467EB2" w:rsidP="00467EB2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межах делегованих повноважень начальником фінансово-економічного управління - головним бухгалтером 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своєчасного виконання покладених на управління завдань та функцій, ефективне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закріплених за відділом напрямів роботи з питань організації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едення бухгалтерського обліку фінансово-господарської діяльності Служби,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планування роботи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ідділу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виконання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ідділом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планів роботи, особистих планів роботи його працівників, </w:t>
            </w:r>
            <w:r>
              <w:rPr>
                <w:rFonts w:ascii="Times New Roman" w:hAnsi="Times New Roman"/>
                <w:sz w:val="24"/>
                <w:szCs w:val="24"/>
              </w:rPr>
              <w:t>координацію роботи працівників відділу;</w:t>
            </w:r>
          </w:p>
          <w:p w:rsidR="00467EB2" w:rsidRDefault="00467EB2" w:rsidP="00467EB2">
            <w:pPr>
              <w:pStyle w:val="Default"/>
              <w:jc w:val="both"/>
              <w:rPr>
                <w:lang w:eastAsia="en-US"/>
              </w:rPr>
            </w:pPr>
            <w:r>
              <w:t xml:space="preserve">- дотримання вимог законодавства під час: </w:t>
            </w:r>
            <w:r>
              <w:rPr>
                <w:lang w:eastAsia="en-US"/>
              </w:rPr>
              <w:t>використання фінансових, матеріальних (нематеріальних) та інформаційних ресурсів, прийняття та оформлення документів щодо проведення господарських операцій, інвентаризації необоротних активів, товарно-матеріальних цінностей, грошових коштів, документів, розрахунків та інших статей балансу;</w:t>
            </w:r>
          </w:p>
          <w:p w:rsidR="00467EB2" w:rsidRDefault="00467EB2" w:rsidP="00467EB2">
            <w:pPr>
              <w:pStyle w:val="Default"/>
              <w:jc w:val="both"/>
            </w:pPr>
            <w:r>
              <w:t>- дотримання порядку проведення розрахунків за товари, роботи та послуги, що закуповуються за бюджетні кошти;</w:t>
            </w:r>
          </w:p>
          <w:p w:rsidR="00467EB2" w:rsidRDefault="00467EB2" w:rsidP="00467EB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достовірність та правильність оформлення інформації, включеної до реєстрів бюджетних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lang w:eastAsia="en-US"/>
              </w:rPr>
              <w:t>зобов'язань та бюджетних фінансових зобов'язань;</w:t>
            </w:r>
          </w:p>
          <w:p w:rsidR="00467EB2" w:rsidRDefault="00467EB2" w:rsidP="00467EB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повноту та достовірність даних підтвердних документів, які формуються та подаються в процесі казначейського обслуговування;</w:t>
            </w:r>
          </w:p>
          <w:p w:rsidR="00467EB2" w:rsidRDefault="00467EB2" w:rsidP="00467EB2">
            <w:pPr>
              <w:pStyle w:val="Default"/>
              <w:jc w:val="both"/>
            </w:pPr>
            <w:r>
              <w:rPr>
                <w:lang w:eastAsia="en-US"/>
              </w:rPr>
              <w:t>- с</w:t>
            </w:r>
            <w:r>
              <w:t>воєчасне та повне перерахування податків і зборів (обов'язкових платежів) до відповідних бюджетів;</w:t>
            </w:r>
          </w:p>
          <w:p w:rsidR="00467EB2" w:rsidRPr="00735C82" w:rsidRDefault="00467EB2" w:rsidP="00735C82">
            <w:pPr>
              <w:tabs>
                <w:tab w:val="left" w:pos="9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взаємодію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іншими структурними підрозділами апарату Служби, її територіальними органами, підприємствами, установами, організаціями, що належать до сфери управління Служби, Міністерством освіти і науки України, Міністерством </w:t>
            </w:r>
            <w:r w:rsidRPr="00467EB2">
              <w:rPr>
                <w:rFonts w:ascii="Times New Roman" w:hAnsi="Times New Roman"/>
                <w:color w:val="000000"/>
                <w:sz w:val="24"/>
                <w:szCs w:val="24"/>
              </w:rPr>
              <w:t>фінансів України, Державною казначейською службою України, іншими</w:t>
            </w:r>
            <w:r w:rsidRPr="0046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EB2">
              <w:rPr>
                <w:rFonts w:ascii="Times New Roman" w:hAnsi="Times New Roman"/>
                <w:color w:val="000000"/>
                <w:sz w:val="24"/>
                <w:szCs w:val="24"/>
              </w:rPr>
              <w:t>органами державної влади, органами місцевого самоврядування, підприємствами, установами, організаціями;</w:t>
            </w:r>
          </w:p>
          <w:p w:rsidR="00467EB2" w:rsidRPr="00467EB2" w:rsidRDefault="00467EB2" w:rsidP="00467EB2">
            <w:pPr>
              <w:pStyle w:val="a3"/>
              <w:tabs>
                <w:tab w:val="left" w:pos="815"/>
              </w:tabs>
              <w:spacing w:line="256" w:lineRule="auto"/>
              <w:ind w:left="34"/>
              <w:jc w:val="both"/>
              <w:rPr>
                <w:sz w:val="24"/>
                <w:szCs w:val="24"/>
              </w:rPr>
            </w:pPr>
            <w:r w:rsidRPr="00467EB2">
              <w:rPr>
                <w:sz w:val="24"/>
                <w:szCs w:val="24"/>
              </w:rPr>
              <w:t>- підготовку матеріалів для проведення керівництвом управління, і Служби нарад, засідань колегії Служби та інших допоміжних і консультативно-дорадчих органів, утворених при Службі</w:t>
            </w:r>
          </w:p>
          <w:p w:rsidR="00467EB2" w:rsidRDefault="00467EB2" w:rsidP="00467EB2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Здійснює:</w:t>
            </w:r>
          </w:p>
          <w:p w:rsidR="00467EB2" w:rsidRDefault="00467EB2" w:rsidP="00467EB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 керівництво працівниками відділу, розподіляє між ними обов’язки; </w:t>
            </w:r>
          </w:p>
          <w:p w:rsidR="00467EB2" w:rsidRDefault="00467EB2" w:rsidP="00467EB2">
            <w:pPr>
              <w:pStyle w:val="a3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аналіз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законодавства;</w:t>
            </w:r>
          </w:p>
          <w:p w:rsidR="00467EB2" w:rsidRDefault="00467EB2" w:rsidP="00467EB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оформлення матеріалів щодо нестачі, крадіжки грошових коштів та майна, псування активів;</w:t>
            </w:r>
          </w:p>
          <w:p w:rsidR="00467EB2" w:rsidRDefault="00467EB2" w:rsidP="00735C8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 заходи щодо дотримання та підвищення рівня фінансово-бюджетної дисципліни працівників Служби та працівників бюджетних служб територіальних органів Служби;</w:t>
            </w:r>
          </w:p>
          <w:p w:rsidR="00467EB2" w:rsidRPr="00735C82" w:rsidRDefault="00467EB2" w:rsidP="00735C82">
            <w:pPr>
              <w:pStyle w:val="a3"/>
              <w:tabs>
                <w:tab w:val="left" w:pos="815"/>
              </w:tabs>
              <w:spacing w:line="256" w:lineRule="auto"/>
              <w:ind w:left="34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надання консультацій та методичної допомоги структурним підрозділам управління, апарату Служби, її територіальним органам, підприємствам, установам, орг</w:t>
            </w:r>
            <w:r w:rsidR="00735C82">
              <w:rPr>
                <w:color w:val="000000"/>
                <w:sz w:val="24"/>
                <w:szCs w:val="24"/>
              </w:rPr>
              <w:t xml:space="preserve">анізаціям, що належать до сфери </w:t>
            </w:r>
            <w:r>
              <w:rPr>
                <w:color w:val="000000"/>
                <w:sz w:val="24"/>
                <w:szCs w:val="24"/>
              </w:rPr>
              <w:t>управління Служби</w:t>
            </w:r>
          </w:p>
        </w:tc>
      </w:tr>
      <w:tr w:rsidR="00C6613D" w:rsidTr="0072314F">
        <w:trPr>
          <w:trHeight w:val="402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посадовий оклад 13 600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C6613D" w:rsidTr="0072314F">
        <w:trPr>
          <w:trHeight w:val="53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C6613D" w:rsidTr="0072314F"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C6613D" w:rsidRDefault="00C6613D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C6613D" w:rsidRPr="00466C7E" w:rsidRDefault="00C6613D">
            <w:pPr>
              <w:pStyle w:val="a4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10) інформацію про підтвердження подання декларації особи, уповноваженої на виконання функцій держави або м</w:t>
            </w:r>
            <w:r w:rsidR="00EE11AA">
              <w:rPr>
                <w:sz w:val="24"/>
                <w:szCs w:val="24"/>
                <w:shd w:val="clear" w:color="auto" w:fill="FFFFFF"/>
              </w:rPr>
              <w:t xml:space="preserve">ісцевого самоврядування, </w:t>
            </w:r>
            <w:r w:rsidR="00EE11AA"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="00466C7E"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рік, заповненої на офіційному </w:t>
            </w:r>
            <w:proofErr w:type="spellStart"/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C6613D" w:rsidRDefault="00C6613D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</w:t>
            </w:r>
            <w:r w:rsidR="00466C7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17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466C7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години  01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січня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року (включно) за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або шляхом надсилання на електронну адресу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EE11AA" w:rsidRDefault="00EE11A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613D" w:rsidTr="0072314F">
        <w:tc>
          <w:tcPr>
            <w:tcW w:w="10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Кваліфікаційні вимоги </w:t>
            </w:r>
          </w:p>
        </w:tc>
      </w:tr>
      <w:tr w:rsidR="00C6613D" w:rsidTr="0072314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C6613D" w:rsidTr="0072314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C6613D" w:rsidTr="0072314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C6613D" w:rsidTr="0072314F">
        <w:trPr>
          <w:trHeight w:val="372"/>
        </w:trPr>
        <w:tc>
          <w:tcPr>
            <w:tcW w:w="10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C6613D" w:rsidTr="0072314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Знання: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Конституції України;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України «Про державну службу»;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України «Про запобігання корупції»;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Кодексу Законів про Працю України; 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Бюджетного Кодексу України; 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Податкового кодексу України; </w:t>
            </w:r>
          </w:p>
          <w:p w:rsidR="001947B6" w:rsidRDefault="001947B6" w:rsidP="001947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Закону України «Про захист персональних даних»; </w:t>
            </w:r>
          </w:p>
          <w:p w:rsidR="0072314F" w:rsidRDefault="001947B6" w:rsidP="001947B6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7E11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Закону України «Про бухгалтерський облік та фінансову звітність в Україні».</w:t>
            </w:r>
          </w:p>
        </w:tc>
      </w:tr>
    </w:tbl>
    <w:p w:rsidR="00C6613D" w:rsidRDefault="00C6613D" w:rsidP="00C6613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C6613D" w:rsidRDefault="00C6613D" w:rsidP="00C661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5" w:anchor="n280" w:tgtFrame="_blank" w:history="1">
        <w:r>
          <w:rPr>
            <w:rStyle w:val="a5"/>
            <w:sz w:val="24"/>
            <w:szCs w:val="24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C6613D" w:rsidRDefault="00C6613D" w:rsidP="00C6613D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3652A9" w:rsidRPr="009B43AE" w:rsidRDefault="003652A9"/>
    <w:sectPr w:rsidR="003652A9" w:rsidRPr="009B4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A"/>
    <w:multiLevelType w:val="multilevel"/>
    <w:tmpl w:val="AC1AE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FE2ADC"/>
    <w:multiLevelType w:val="multilevel"/>
    <w:tmpl w:val="D7C2D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11111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1"/>
    <w:rsid w:val="001947B6"/>
    <w:rsid w:val="0031432F"/>
    <w:rsid w:val="003652A9"/>
    <w:rsid w:val="00466C7E"/>
    <w:rsid w:val="00467EB2"/>
    <w:rsid w:val="005B0091"/>
    <w:rsid w:val="005C71C2"/>
    <w:rsid w:val="0072314F"/>
    <w:rsid w:val="00735C82"/>
    <w:rsid w:val="007E1135"/>
    <w:rsid w:val="00920888"/>
    <w:rsid w:val="009B43AE"/>
    <w:rsid w:val="00C6613D"/>
    <w:rsid w:val="00E05BAC"/>
    <w:rsid w:val="00EE11A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760"/>
  <w15:chartTrackingRefBased/>
  <w15:docId w15:val="{BBD2F656-2129-4BA0-A31A-B97488F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C6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C6613D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613D"/>
    <w:rPr>
      <w:color w:val="0000FF"/>
      <w:u w:val="single"/>
    </w:rPr>
  </w:style>
  <w:style w:type="character" w:customStyle="1" w:styleId="a6">
    <w:name w:val="Інше_"/>
    <w:link w:val="a7"/>
    <w:locked/>
    <w:rsid w:val="009B43AE"/>
    <w:rPr>
      <w:rFonts w:ascii="Times New Roman" w:eastAsia="Times New Roman" w:hAnsi="Times New Roman" w:cs="Times New Roman"/>
      <w:color w:val="111111"/>
    </w:rPr>
  </w:style>
  <w:style w:type="paragraph" w:customStyle="1" w:styleId="a7">
    <w:name w:val="Інше"/>
    <w:basedOn w:val="a"/>
    <w:link w:val="a6"/>
    <w:rsid w:val="009B43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11111"/>
    </w:rPr>
  </w:style>
  <w:style w:type="paragraph" w:customStyle="1" w:styleId="2">
    <w:name w:val="Без интервала2"/>
    <w:uiPriority w:val="1"/>
    <w:qFormat/>
    <w:rsid w:val="00467EB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67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8">
    <w:name w:val="Body Text"/>
    <w:basedOn w:val="a"/>
    <w:link w:val="a9"/>
    <w:semiHidden/>
    <w:unhideWhenUsed/>
    <w:rsid w:val="00467EB2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Основний текст Знак"/>
    <w:basedOn w:val="a0"/>
    <w:link w:val="a8"/>
    <w:semiHidden/>
    <w:rsid w:val="00467EB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Pleskan.Viktoriia</cp:lastModifiedBy>
  <cp:revision>16</cp:revision>
  <dcterms:created xsi:type="dcterms:W3CDTF">2023-12-28T14:16:00Z</dcterms:created>
  <dcterms:modified xsi:type="dcterms:W3CDTF">2023-12-29T11:58:00Z</dcterms:modified>
</cp:coreProperties>
</file>