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6E4FE40C" w:rsidR="00314D12" w:rsidRPr="00FE3ADA" w:rsidRDefault="00213271" w:rsidP="00B04317">
            <w:pPr>
              <w:pStyle w:val="rvps7"/>
              <w:spacing w:before="0" w:beforeAutospacing="0" w:after="0" w:afterAutospacing="0"/>
              <w:ind w:left="136" w:right="143"/>
              <w:jc w:val="both"/>
            </w:pPr>
            <w:r>
              <w:rPr>
                <w:color w:val="000000"/>
                <w:szCs w:val="28"/>
                <w:shd w:val="clear" w:color="auto" w:fill="FFFFFF"/>
              </w:rPr>
              <w:t>З</w:t>
            </w:r>
            <w:r w:rsidR="002B0105">
              <w:rPr>
                <w:color w:val="000000"/>
                <w:szCs w:val="28"/>
                <w:shd w:val="clear" w:color="auto" w:fill="FFFFFF"/>
              </w:rPr>
              <w:t>аступник</w:t>
            </w:r>
            <w:r w:rsidR="002B0105" w:rsidRPr="002B0105">
              <w:rPr>
                <w:color w:val="000000"/>
                <w:szCs w:val="28"/>
                <w:shd w:val="clear" w:color="auto" w:fill="FFFFFF"/>
              </w:rPr>
              <w:t xml:space="preserve"> </w:t>
            </w:r>
            <w:r w:rsidR="002B0105" w:rsidRPr="002B0105">
              <w:rPr>
                <w:szCs w:val="28"/>
              </w:rPr>
              <w:t>на</w:t>
            </w:r>
            <w:r>
              <w:rPr>
                <w:szCs w:val="28"/>
              </w:rPr>
              <w:t>чальника управління – начальник</w:t>
            </w:r>
            <w:r w:rsidR="002B0105" w:rsidRPr="002B0105">
              <w:rPr>
                <w:szCs w:val="28"/>
              </w:rPr>
              <w:t xml:space="preserve"> відділу інституційного аудиту управління Державної </w:t>
            </w:r>
            <w:r w:rsidR="005F0538">
              <w:rPr>
                <w:szCs w:val="28"/>
              </w:rPr>
              <w:t>слу</w:t>
            </w:r>
            <w:r w:rsidR="00273F81">
              <w:rPr>
                <w:szCs w:val="28"/>
              </w:rPr>
              <w:t>жби якості освіти у Донецькій</w:t>
            </w:r>
            <w:r w:rsidR="002B0105" w:rsidRPr="002B0105">
              <w:rPr>
                <w:szCs w:val="28"/>
              </w:rPr>
              <w:t xml:space="preserve"> області</w:t>
            </w:r>
            <w:r w:rsidR="00703E4F">
              <w:rPr>
                <w:szCs w:val="28"/>
              </w:rPr>
              <w:t xml:space="preserve">, категорія </w:t>
            </w:r>
            <w:r>
              <w:rPr>
                <w:szCs w:val="28"/>
              </w:rPr>
              <w:t>«Б</w:t>
            </w:r>
            <w:r w:rsidR="00B04317">
              <w:rPr>
                <w:szCs w:val="28"/>
              </w:rPr>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68028EF8" w14:textId="23280964" w:rsidR="002B0105" w:rsidRDefault="002B0105" w:rsidP="00280EA1">
            <w:pPr>
              <w:pStyle w:val="a5"/>
              <w:ind w:left="145" w:right="142"/>
              <w:jc w:val="both"/>
              <w:rPr>
                <w:lang w:val="uk-UA"/>
              </w:rPr>
            </w:pPr>
            <w:r w:rsidRPr="00CC0206">
              <w:t xml:space="preserve">- </w:t>
            </w:r>
            <w:r w:rsidRPr="00CC0206">
              <w:rPr>
                <w:lang w:val="uk-UA"/>
              </w:rPr>
              <w:t xml:space="preserve">здійснює керівництво діяльністю управління Державної </w:t>
            </w:r>
            <w:r w:rsidR="005F0538" w:rsidRPr="00CC0206">
              <w:rPr>
                <w:lang w:val="uk-UA"/>
              </w:rPr>
              <w:t>слу</w:t>
            </w:r>
            <w:r w:rsidR="000F0F73">
              <w:rPr>
                <w:lang w:val="uk-UA"/>
              </w:rPr>
              <w:t xml:space="preserve">жби якості освіти у Донецькій </w:t>
            </w:r>
            <w:r w:rsidRPr="00CC0206">
              <w:rPr>
                <w:lang w:val="uk-UA"/>
              </w:rPr>
              <w:t xml:space="preserve">області (далі – </w:t>
            </w:r>
            <w:r w:rsidR="00280EA1" w:rsidRPr="00CC0206">
              <w:rPr>
                <w:lang w:val="uk-UA"/>
              </w:rPr>
              <w:t>управління Служби</w:t>
            </w:r>
            <w:r w:rsidRPr="00CC0206">
              <w:rPr>
                <w:lang w:val="uk-UA"/>
              </w:rPr>
              <w:t>) в межах делегованих начальником управління Служби повноважень</w:t>
            </w:r>
            <w:r w:rsidR="000F0F73">
              <w:rPr>
                <w:lang w:val="uk-UA"/>
              </w:rPr>
              <w:t>, а у разі тимчасової відсутності начальника управління Служби виконує його обов’язки;</w:t>
            </w:r>
          </w:p>
          <w:p w14:paraId="59774F56" w14:textId="046CC1C4" w:rsidR="00B805E4" w:rsidRDefault="00B805E4" w:rsidP="00280EA1">
            <w:pPr>
              <w:pStyle w:val="a5"/>
              <w:ind w:left="145" w:right="142"/>
              <w:jc w:val="both"/>
              <w:rPr>
                <w:lang w:val="uk-UA"/>
              </w:rPr>
            </w:pPr>
            <w:r>
              <w:rPr>
                <w:lang w:val="uk-UA"/>
              </w:rPr>
              <w:t xml:space="preserve">- </w:t>
            </w:r>
            <w:r w:rsidRPr="00CC0206">
              <w:rPr>
                <w:lang w:val="uk-UA"/>
              </w:rPr>
              <w:t xml:space="preserve">здійснює керівництво діяльністю </w:t>
            </w:r>
            <w:r>
              <w:rPr>
                <w:lang w:val="uk-UA"/>
              </w:rPr>
              <w:t xml:space="preserve">відділу </w:t>
            </w:r>
            <w:r w:rsidRPr="00CC0206">
              <w:rPr>
                <w:lang w:val="uk-UA"/>
              </w:rPr>
              <w:t>інституційного аудиту (далі – Відділ),</w:t>
            </w:r>
            <w:r w:rsidR="00142B40">
              <w:rPr>
                <w:lang w:val="uk-UA"/>
              </w:rPr>
              <w:t xml:space="preserve"> </w:t>
            </w:r>
            <w:r>
              <w:rPr>
                <w:lang w:val="uk-UA"/>
              </w:rPr>
              <w:t>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p>
          <w:p w14:paraId="5FFABA40" w14:textId="77777777" w:rsidR="00CC0206" w:rsidRPr="00CC0206" w:rsidRDefault="002B0105" w:rsidP="00280EA1">
            <w:pPr>
              <w:pStyle w:val="a5"/>
              <w:ind w:left="145" w:right="142"/>
              <w:jc w:val="both"/>
              <w:rPr>
                <w:lang w:val="uk-UA"/>
              </w:rPr>
            </w:pPr>
            <w:r w:rsidRPr="00CC0206">
              <w:rPr>
                <w:lang w:val="uk-UA"/>
              </w:rPr>
              <w:t>- забезпечує</w:t>
            </w:r>
            <w:r w:rsidR="00CC0206" w:rsidRPr="00CC0206">
              <w:rPr>
                <w:lang w:val="uk-UA"/>
              </w:rPr>
              <w:t>:</w:t>
            </w:r>
          </w:p>
          <w:p w14:paraId="4210C8C0" w14:textId="1C532743" w:rsidR="002B0105" w:rsidRDefault="00CC0206" w:rsidP="00280EA1">
            <w:pPr>
              <w:pStyle w:val="a5"/>
              <w:ind w:left="145" w:right="142"/>
              <w:jc w:val="both"/>
              <w:rPr>
                <w:lang w:val="uk-UA"/>
              </w:rPr>
            </w:pPr>
            <w:r w:rsidRPr="00CC0206">
              <w:rPr>
                <w:lang w:val="uk-UA"/>
              </w:rPr>
              <w:t>-</w:t>
            </w:r>
            <w:r w:rsidR="002B0105" w:rsidRPr="00CC0206">
              <w:rPr>
                <w:lang w:val="uk-UA"/>
              </w:rPr>
              <w:t xml:space="preserve"> </w:t>
            </w:r>
            <w:r w:rsidR="00142B40">
              <w:rPr>
                <w:lang w:val="uk-UA"/>
              </w:rPr>
              <w:t>організацію роботи Відділу</w:t>
            </w:r>
            <w:r w:rsidR="002B0105" w:rsidRPr="00CC0206">
              <w:rPr>
                <w:lang w:val="uk-UA"/>
              </w:rPr>
              <w:t>, своєчасне виконання завдань та функцій покладених на Відділ;</w:t>
            </w:r>
          </w:p>
          <w:p w14:paraId="3EDEC71C" w14:textId="11A93A0A" w:rsidR="002B0105" w:rsidRPr="00CC0206" w:rsidRDefault="002B0105" w:rsidP="00280EA1">
            <w:pPr>
              <w:pStyle w:val="a5"/>
              <w:ind w:left="145" w:right="142"/>
              <w:jc w:val="both"/>
              <w:rPr>
                <w:lang w:val="uk-UA"/>
              </w:rPr>
            </w:pPr>
            <w:r w:rsidRPr="00CC0206">
              <w:rPr>
                <w:lang w:val="uk-UA"/>
              </w:rPr>
              <w:t>- проведення Відділом інституційних аудитів закладів освіти (крім закладів вищої освіти);</w:t>
            </w:r>
          </w:p>
          <w:p w14:paraId="242450B9" w14:textId="42357D45" w:rsidR="002B0105" w:rsidRDefault="00280EA1" w:rsidP="00280EA1">
            <w:pPr>
              <w:pStyle w:val="a5"/>
              <w:ind w:left="145" w:right="142"/>
              <w:jc w:val="both"/>
              <w:rPr>
                <w:lang w:val="uk-UA"/>
              </w:rPr>
            </w:pPr>
            <w:r w:rsidRPr="00CC0206">
              <w:rPr>
                <w:lang w:val="uk-UA"/>
              </w:rPr>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19139915" w14:textId="04694ED8" w:rsidR="000F0F73" w:rsidRPr="00CC0206" w:rsidRDefault="000F0F73" w:rsidP="00280EA1">
            <w:pPr>
              <w:pStyle w:val="a5"/>
              <w:ind w:left="145" w:right="142"/>
              <w:jc w:val="both"/>
              <w:rPr>
                <w:lang w:val="uk-UA"/>
              </w:rPr>
            </w:pPr>
            <w:r>
              <w:rPr>
                <w:lang w:val="uk-UA"/>
              </w:rPr>
              <w:t>- здійснення Відділом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w:t>
            </w:r>
            <w:r w:rsidR="00B805E4">
              <w:rPr>
                <w:lang w:val="uk-UA"/>
              </w:rPr>
              <w:t>мання вимог законодавства з пит</w:t>
            </w:r>
            <w:r>
              <w:rPr>
                <w:lang w:val="uk-UA"/>
              </w:rPr>
              <w:t>ань освіти і забезпечення яко</w:t>
            </w:r>
            <w:r w:rsidR="00B805E4">
              <w:rPr>
                <w:lang w:val="uk-UA"/>
              </w:rPr>
              <w:t>сті освіти на відповідній терит</w:t>
            </w:r>
            <w:r>
              <w:rPr>
                <w:lang w:val="uk-UA"/>
              </w:rPr>
              <w:t>орії та надання за результатами його здійснення висновків і рекомендацій;</w:t>
            </w:r>
          </w:p>
          <w:p w14:paraId="1C258130" w14:textId="12F41961" w:rsidR="00280EA1" w:rsidRPr="00CC0206" w:rsidRDefault="00280EA1" w:rsidP="00280EA1">
            <w:pPr>
              <w:pStyle w:val="a5"/>
              <w:ind w:left="145" w:right="142"/>
              <w:jc w:val="both"/>
              <w:rPr>
                <w:lang w:val="uk-UA"/>
              </w:rPr>
            </w:pPr>
            <w:r w:rsidRPr="00CC0206">
              <w:rPr>
                <w:lang w:val="uk-UA"/>
              </w:rPr>
              <w:t>- проведення моніторингу якості освітньої діяльності та якості освіти;</w:t>
            </w:r>
          </w:p>
          <w:p w14:paraId="1EB413D4" w14:textId="77777777" w:rsidR="00280EA1" w:rsidRPr="00CC0206" w:rsidRDefault="00280EA1" w:rsidP="00280EA1">
            <w:pPr>
              <w:pStyle w:val="a5"/>
              <w:ind w:left="145" w:right="142"/>
              <w:jc w:val="both"/>
              <w:rPr>
                <w:lang w:val="uk-UA"/>
              </w:rPr>
            </w:pPr>
            <w:r w:rsidRPr="00CC0206">
              <w:rPr>
                <w:lang w:val="uk-UA"/>
              </w:rPr>
              <w:t>- участь працівників Відділу у сертифікації педагогічних працівників;</w:t>
            </w:r>
          </w:p>
          <w:p w14:paraId="7D6970CC" w14:textId="77777777" w:rsidR="00280EA1" w:rsidRPr="00CC0206" w:rsidRDefault="00280EA1" w:rsidP="00280EA1">
            <w:pPr>
              <w:pStyle w:val="a5"/>
              <w:ind w:left="145" w:right="142"/>
              <w:jc w:val="both"/>
              <w:rPr>
                <w:lang w:val="uk-UA"/>
              </w:rPr>
            </w:pPr>
            <w:r w:rsidRPr="00CC0206">
              <w:rPr>
                <w:lang w:val="uk-UA"/>
              </w:rPr>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6C603968" w14:textId="77777777" w:rsidR="00A82D9A" w:rsidRPr="00CC0206" w:rsidRDefault="00280EA1" w:rsidP="00A82D9A">
            <w:pPr>
              <w:pStyle w:val="a5"/>
              <w:ind w:left="145" w:right="142"/>
              <w:jc w:val="both"/>
              <w:rPr>
                <w:lang w:val="uk-UA"/>
              </w:rPr>
            </w:pPr>
            <w:r w:rsidRPr="00CC0206">
              <w:rPr>
                <w:lang w:val="uk-UA"/>
              </w:rPr>
              <w:t>-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354550CA" w14:textId="59C7C924" w:rsidR="00A82D9A" w:rsidRPr="00CC0206" w:rsidRDefault="00A82D9A" w:rsidP="00A82D9A">
            <w:pPr>
              <w:pStyle w:val="a5"/>
              <w:ind w:left="145" w:right="142"/>
              <w:jc w:val="both"/>
              <w:rPr>
                <w:lang w:val="uk-UA"/>
              </w:rPr>
            </w:pPr>
            <w:r w:rsidRPr="00CC0206">
              <w:rPr>
                <w:lang w:val="uk-UA"/>
              </w:rPr>
              <w:t xml:space="preserve">- </w:t>
            </w:r>
            <w:r w:rsidRPr="00CC0206">
              <w:rPr>
                <w:lang w:val="uk-UA" w:eastAsia="uk-UA"/>
              </w:rPr>
              <w:t>підготовку аналітичних, довідкових та інших матеріалів з питань, що належать до компетенції управління Служби, Відділу;</w:t>
            </w:r>
          </w:p>
          <w:p w14:paraId="79E65BE1" w14:textId="168D5B9A" w:rsidR="004D3CC3" w:rsidRPr="00CC0206" w:rsidRDefault="00280EA1" w:rsidP="00280EA1">
            <w:pPr>
              <w:pStyle w:val="a5"/>
              <w:ind w:left="145" w:right="142"/>
              <w:jc w:val="both"/>
              <w:rPr>
                <w:lang w:val="uk-UA"/>
              </w:rPr>
            </w:pPr>
            <w:r w:rsidRPr="00CC0206">
              <w:rPr>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C0206">
              <w:rPr>
                <w:lang w:val="uk-UA"/>
              </w:rPr>
              <w:t>самооцінювання</w:t>
            </w:r>
            <w:proofErr w:type="spellEnd"/>
            <w:r w:rsidRPr="00CC0206">
              <w:rPr>
                <w:lang w:val="uk-UA"/>
              </w:rPr>
              <w:t xml:space="preserve"> освітніх та управлінських процесів у закладах освіти «</w:t>
            </w:r>
            <w:proofErr w:type="spellStart"/>
            <w:r w:rsidRPr="00CC0206">
              <w:rPr>
                <w:lang w:val="uk-UA"/>
              </w:rPr>
              <w:t>EvaluEd</w:t>
            </w:r>
            <w:proofErr w:type="spellEnd"/>
            <w:r w:rsidRPr="00CC0206">
              <w:rPr>
                <w:lang w:val="uk-UA"/>
              </w:rPr>
              <w:t xml:space="preserve">» </w:t>
            </w:r>
            <w:r w:rsidR="00213271" w:rsidRPr="00CC0206">
              <w:t>(</w:t>
            </w:r>
            <w:proofErr w:type="spellStart"/>
            <w:r w:rsidR="00213271" w:rsidRPr="00CC0206">
              <w:t>далі</w:t>
            </w:r>
            <w:proofErr w:type="spellEnd"/>
            <w:r w:rsidR="00213271" w:rsidRPr="00CC0206">
              <w:t xml:space="preserve"> - </w:t>
            </w:r>
            <w:r w:rsidR="00213271" w:rsidRPr="00CC0206">
              <w:rPr>
                <w:lang w:val="en-US"/>
              </w:rPr>
              <w:t>IAC</w:t>
            </w:r>
            <w:r w:rsidR="00213271" w:rsidRPr="00CC0206">
              <w:t xml:space="preserve"> </w:t>
            </w:r>
            <w:proofErr w:type="spellStart"/>
            <w:r w:rsidR="00213271" w:rsidRPr="00CC0206">
              <w:rPr>
                <w:lang w:val="en-US"/>
              </w:rPr>
              <w:t>EvaluEd</w:t>
            </w:r>
            <w:proofErr w:type="spellEnd"/>
            <w:r w:rsidR="00213271" w:rsidRPr="00CC0206">
              <w:t>)</w:t>
            </w:r>
            <w:r w:rsidR="00213271" w:rsidRPr="00CC0206">
              <w:rPr>
                <w:lang w:val="uk-UA"/>
              </w:rPr>
              <w:t xml:space="preserve"> </w:t>
            </w:r>
            <w:r w:rsidRPr="00CC0206">
              <w:rPr>
                <w:lang w:val="uk-UA"/>
              </w:rPr>
              <w:t>з визначеними правами доступу в системі</w:t>
            </w:r>
            <w:r w:rsidR="00A82D9A" w:rsidRPr="00CC0206">
              <w:rPr>
                <w:lang w:val="uk-UA"/>
              </w:rPr>
              <w:t>;</w:t>
            </w:r>
          </w:p>
          <w:p w14:paraId="15198022" w14:textId="6ECF4682" w:rsidR="00B805E4" w:rsidRPr="008E2EC0" w:rsidRDefault="00A82D9A" w:rsidP="00142B40">
            <w:pPr>
              <w:pStyle w:val="a5"/>
              <w:ind w:left="145" w:right="142"/>
              <w:jc w:val="both"/>
              <w:rPr>
                <w:lang w:val="uk-UA"/>
              </w:rPr>
            </w:pPr>
            <w:r w:rsidRPr="00CC0206">
              <w:rPr>
                <w:lang w:val="uk-UA"/>
              </w:rPr>
              <w:t xml:space="preserve">- виконання вимог інструкцій по використанню IAC </w:t>
            </w:r>
            <w:proofErr w:type="spellStart"/>
            <w:r w:rsidRPr="00CC0206">
              <w:rPr>
                <w:lang w:val="uk-UA"/>
              </w:rPr>
              <w:t>EvaluEd</w:t>
            </w:r>
            <w:proofErr w:type="spellEnd"/>
            <w:r w:rsidRPr="00CC0206">
              <w:rPr>
                <w:lang w:val="uk-UA"/>
              </w:rPr>
              <w:t xml:space="preserve">  щодо роботи з робочими процесами, в межах функціональних обов’язків за посадою</w:t>
            </w:r>
            <w:r w:rsidR="00B805E4">
              <w:rPr>
                <w:lang w:val="uk-UA"/>
              </w:rPr>
              <w:t>;</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912FF69" w:rsidR="00BF621A" w:rsidRPr="004F682F" w:rsidRDefault="00BF621A" w:rsidP="00181AAE">
            <w:pPr>
              <w:pStyle w:val="rvps14"/>
              <w:spacing w:before="0" w:beforeAutospacing="0" w:after="0" w:afterAutospacing="0"/>
              <w:ind w:firstLine="143"/>
              <w:jc w:val="both"/>
            </w:pPr>
            <w:r w:rsidRPr="004F682F">
              <w:t xml:space="preserve">- </w:t>
            </w:r>
            <w:r w:rsidRPr="001247A4">
              <w:rPr>
                <w:color w:val="000000" w:themeColor="text1"/>
              </w:rPr>
              <w:t xml:space="preserve">посадовий оклад </w:t>
            </w:r>
            <w:r w:rsidR="00280EA1" w:rsidRPr="001247A4">
              <w:rPr>
                <w:color w:val="000000" w:themeColor="text1"/>
              </w:rPr>
              <w:t>9 8</w:t>
            </w:r>
            <w:r w:rsidR="00727322" w:rsidRPr="001247A4">
              <w:rPr>
                <w:color w:val="000000" w:themeColor="text1"/>
              </w:rPr>
              <w:t xml:space="preserve">00 </w:t>
            </w:r>
            <w:r w:rsidR="001A6BD0" w:rsidRPr="001247A4">
              <w:rPr>
                <w:color w:val="000000" w:themeColor="text1"/>
              </w:rPr>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lastRenderedPageBreak/>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1DC072F4" w14:textId="77777777" w:rsidR="00CC0206"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CC0206">
              <w:rPr>
                <w:sz w:val="24"/>
                <w:szCs w:val="24"/>
              </w:rPr>
              <w:t>;</w:t>
            </w:r>
          </w:p>
          <w:p w14:paraId="20527D8E" w14:textId="77777777" w:rsidR="00CC0206" w:rsidRDefault="00CC0206" w:rsidP="00FA27D3">
            <w:pPr>
              <w:pStyle w:val="a7"/>
              <w:spacing w:before="0" w:line="240" w:lineRule="auto"/>
              <w:ind w:left="136" w:right="143" w:firstLine="0"/>
              <w:rPr>
                <w:sz w:val="24"/>
                <w:shd w:val="clear" w:color="auto" w:fill="FFFFFF"/>
              </w:rPr>
            </w:pPr>
            <w:r>
              <w:rPr>
                <w:sz w:val="24"/>
                <w:szCs w:val="24"/>
              </w:rPr>
              <w:t xml:space="preserve">9) </w:t>
            </w:r>
            <w:r>
              <w:rPr>
                <w:sz w:val="24"/>
                <w:shd w:val="clear" w:color="auto" w:fill="FFFFFF"/>
              </w:rPr>
              <w:t>копія</w:t>
            </w:r>
            <w:r w:rsidRPr="00CC0206">
              <w:rPr>
                <w:sz w:val="24"/>
                <w:shd w:val="clear" w:color="auto" w:fill="FFFFFF"/>
              </w:rPr>
              <w:t xml:space="preserve"> довідки про результати перевірки, передбаченої  Законом України «Про очищення влади»</w:t>
            </w:r>
            <w:r>
              <w:rPr>
                <w:sz w:val="24"/>
                <w:shd w:val="clear" w:color="auto" w:fill="FFFFFF"/>
              </w:rPr>
              <w:t xml:space="preserve"> (за наявності);</w:t>
            </w:r>
          </w:p>
          <w:p w14:paraId="639874F8" w14:textId="0C9F1338" w:rsidR="00DE3780" w:rsidRPr="00A72A83" w:rsidRDefault="00CC0206" w:rsidP="00FA27D3">
            <w:pPr>
              <w:pStyle w:val="a7"/>
              <w:spacing w:before="0" w:line="240" w:lineRule="auto"/>
              <w:ind w:left="136" w:right="143" w:firstLine="0"/>
              <w:rPr>
                <w:sz w:val="24"/>
                <w:szCs w:val="24"/>
              </w:rPr>
            </w:pPr>
            <w:r>
              <w:rPr>
                <w:sz w:val="24"/>
                <w:shd w:val="clear" w:color="auto" w:fill="FFFFFF"/>
              </w:rPr>
              <w:t xml:space="preserve">10) </w:t>
            </w:r>
            <w:r w:rsidRPr="00CC0206">
              <w:rPr>
                <w:sz w:val="24"/>
                <w:shd w:val="clear" w:color="auto" w:fill="FFFFFF"/>
              </w:rPr>
              <w:t xml:space="preserve">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CC0206">
              <w:rPr>
                <w:sz w:val="24"/>
                <w:shd w:val="clear" w:color="auto" w:fill="FFFFFF"/>
              </w:rPr>
              <w:t>вебсайті</w:t>
            </w:r>
            <w:proofErr w:type="spellEnd"/>
            <w:r w:rsidRPr="00CC0206">
              <w:rPr>
                <w:sz w:val="24"/>
                <w:shd w:val="clear" w:color="auto" w:fill="FFFFFF"/>
              </w:rPr>
              <w:t xml:space="preserve"> Національного агентства з питань запобігання корупції</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01CA79F0" w:rsidR="00643FC8" w:rsidRPr="005F0538" w:rsidRDefault="00C15FB6" w:rsidP="00C15FB6">
            <w:pPr>
              <w:pStyle w:val="a7"/>
              <w:spacing w:before="0" w:line="240" w:lineRule="auto"/>
              <w:ind w:right="143" w:firstLine="0"/>
              <w:rPr>
                <w:color w:val="000000" w:themeColor="text1"/>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r w:rsidR="00A62C53" w:rsidRPr="00AD34F9">
              <w:rPr>
                <w:sz w:val="24"/>
                <w:szCs w:val="24"/>
              </w:rPr>
              <w:t xml:space="preserve">до </w:t>
            </w:r>
            <w:r w:rsidR="00EE60DB">
              <w:rPr>
                <w:sz w:val="24"/>
                <w:szCs w:val="24"/>
                <w:lang w:val="en-US"/>
              </w:rPr>
              <w:t>15</w:t>
            </w:r>
            <w:r w:rsidR="00AD34F9" w:rsidRPr="00AD34F9">
              <w:rPr>
                <w:sz w:val="24"/>
                <w:szCs w:val="24"/>
              </w:rPr>
              <w:t>.00</w:t>
            </w:r>
            <w:r w:rsidR="00273F81">
              <w:rPr>
                <w:sz w:val="24"/>
                <w:szCs w:val="24"/>
              </w:rPr>
              <w:t xml:space="preserve"> годин </w:t>
            </w:r>
            <w:bookmarkStart w:id="1" w:name="_GoBack"/>
            <w:r w:rsidR="00084A8F" w:rsidRPr="001247A4">
              <w:rPr>
                <w:color w:val="000000" w:themeColor="text1"/>
                <w:sz w:val="24"/>
                <w:szCs w:val="24"/>
              </w:rPr>
              <w:t>22</w:t>
            </w:r>
            <w:r w:rsidR="00273F81" w:rsidRPr="001247A4">
              <w:rPr>
                <w:color w:val="000000" w:themeColor="text1"/>
                <w:sz w:val="24"/>
                <w:szCs w:val="24"/>
              </w:rPr>
              <w:t xml:space="preserve"> грудня</w:t>
            </w:r>
            <w:r w:rsidR="00AD34F9" w:rsidRPr="001247A4">
              <w:rPr>
                <w:color w:val="000000" w:themeColor="text1"/>
                <w:sz w:val="24"/>
                <w:szCs w:val="24"/>
              </w:rPr>
              <w:t xml:space="preserve"> </w:t>
            </w:r>
            <w:r w:rsidR="004D3CC3" w:rsidRPr="001247A4">
              <w:rPr>
                <w:color w:val="000000" w:themeColor="text1"/>
                <w:sz w:val="24"/>
                <w:szCs w:val="24"/>
              </w:rPr>
              <w:br/>
              <w:t>2023</w:t>
            </w:r>
            <w:r w:rsidR="00A62C53" w:rsidRPr="001247A4">
              <w:rPr>
                <w:color w:val="000000" w:themeColor="text1"/>
                <w:sz w:val="24"/>
                <w:szCs w:val="24"/>
              </w:rPr>
              <w:t xml:space="preserve"> року </w:t>
            </w:r>
            <w:r w:rsidR="004D23D5" w:rsidRPr="001247A4">
              <w:rPr>
                <w:color w:val="000000" w:themeColor="text1"/>
                <w:sz w:val="24"/>
                <w:szCs w:val="24"/>
              </w:rPr>
              <w:t>(</w:t>
            </w:r>
            <w:r w:rsidR="00A62C53" w:rsidRPr="001247A4">
              <w:rPr>
                <w:color w:val="000000" w:themeColor="text1"/>
                <w:sz w:val="24"/>
                <w:szCs w:val="24"/>
              </w:rPr>
              <w:t>включно</w:t>
            </w:r>
            <w:r w:rsidR="004D23D5" w:rsidRPr="001247A4">
              <w:rPr>
                <w:color w:val="000000" w:themeColor="text1"/>
                <w:sz w:val="24"/>
                <w:szCs w:val="24"/>
              </w:rPr>
              <w:t>)</w:t>
            </w:r>
            <w:r w:rsidR="0079240A" w:rsidRPr="001247A4">
              <w:rPr>
                <w:color w:val="000000" w:themeColor="text1"/>
                <w:sz w:val="24"/>
                <w:szCs w:val="24"/>
              </w:rPr>
              <w:t xml:space="preserve"> </w:t>
            </w:r>
            <w:bookmarkEnd w:id="1"/>
            <w:r w:rsidR="0079240A" w:rsidRPr="005F0538">
              <w:rPr>
                <w:color w:val="000000" w:themeColor="text1"/>
                <w:sz w:val="24"/>
                <w:szCs w:val="24"/>
              </w:rPr>
              <w:t xml:space="preserve">за </w:t>
            </w:r>
            <w:proofErr w:type="spellStart"/>
            <w:r w:rsidR="0079240A" w:rsidRPr="005F0538">
              <w:rPr>
                <w:color w:val="000000" w:themeColor="text1"/>
                <w:sz w:val="24"/>
                <w:szCs w:val="24"/>
              </w:rPr>
              <w:t>адресою</w:t>
            </w:r>
            <w:proofErr w:type="spellEnd"/>
            <w:r w:rsidR="00B062B2" w:rsidRPr="005F0538">
              <w:rPr>
                <w:color w:val="000000" w:themeColor="text1"/>
                <w:sz w:val="24"/>
                <w:szCs w:val="24"/>
              </w:rPr>
              <w:t>:</w:t>
            </w:r>
            <w:r w:rsidR="0079240A" w:rsidRPr="005F0538">
              <w:rPr>
                <w:color w:val="000000" w:themeColor="text1"/>
                <w:sz w:val="24"/>
                <w:szCs w:val="24"/>
              </w:rPr>
              <w:t xml:space="preserve"> вул. Ісаакяна,18</w:t>
            </w:r>
            <w:r w:rsidR="00B062B2" w:rsidRPr="005F0538">
              <w:rPr>
                <w:color w:val="000000" w:themeColor="text1"/>
                <w:sz w:val="24"/>
                <w:szCs w:val="24"/>
              </w:rPr>
              <w:t>,</w:t>
            </w:r>
            <w:r w:rsidR="0079240A" w:rsidRPr="005F0538">
              <w:rPr>
                <w:color w:val="000000" w:themeColor="text1"/>
                <w:sz w:val="24"/>
                <w:szCs w:val="24"/>
              </w:rPr>
              <w:t xml:space="preserve"> м. Київ, </w:t>
            </w:r>
            <w:proofErr w:type="spellStart"/>
            <w:r w:rsidR="0079240A" w:rsidRPr="005F0538">
              <w:rPr>
                <w:color w:val="000000" w:themeColor="text1"/>
                <w:sz w:val="24"/>
                <w:szCs w:val="24"/>
              </w:rPr>
              <w:t>каб</w:t>
            </w:r>
            <w:proofErr w:type="spellEnd"/>
            <w:r w:rsidR="0079240A" w:rsidRPr="005F0538">
              <w:rPr>
                <w:color w:val="000000" w:themeColor="text1"/>
                <w:sz w:val="24"/>
                <w:szCs w:val="24"/>
              </w:rPr>
              <w:t>.</w:t>
            </w:r>
            <w:r w:rsidR="00703E4F" w:rsidRPr="005F0538">
              <w:rPr>
                <w:color w:val="000000" w:themeColor="text1"/>
                <w:sz w:val="24"/>
                <w:szCs w:val="24"/>
              </w:rPr>
              <w:t xml:space="preserve"> </w:t>
            </w:r>
            <w:r w:rsidR="0079240A" w:rsidRPr="005F0538">
              <w:rPr>
                <w:color w:val="000000" w:themeColor="text1"/>
                <w:sz w:val="24"/>
                <w:szCs w:val="24"/>
              </w:rPr>
              <w:t>409</w:t>
            </w:r>
            <w:r w:rsidR="004B632D" w:rsidRPr="005F0538">
              <w:rPr>
                <w:color w:val="000000" w:themeColor="text1"/>
                <w:sz w:val="24"/>
                <w:szCs w:val="24"/>
              </w:rPr>
              <w:t xml:space="preserve"> або шляхом надсилання документів </w:t>
            </w:r>
            <w:r w:rsidRPr="005F0538">
              <w:rPr>
                <w:color w:val="000000" w:themeColor="text1"/>
                <w:sz w:val="24"/>
                <w:szCs w:val="24"/>
              </w:rPr>
              <w:t xml:space="preserve">на </w:t>
            </w:r>
            <w:r w:rsidR="004B632D" w:rsidRPr="005F0538">
              <w:rPr>
                <w:color w:val="000000" w:themeColor="text1"/>
                <w:sz w:val="24"/>
                <w:szCs w:val="24"/>
              </w:rPr>
              <w:t xml:space="preserve">електронну адресу </w:t>
            </w:r>
            <w:r w:rsidR="00931B49" w:rsidRPr="005F0538">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sidRPr="005F0538">
              <w:rPr>
                <w:rFonts w:ascii="Times New Roman" w:hAnsi="Times New Roman" w:cs="Times New Roman"/>
                <w:color w:val="000000" w:themeColor="text1"/>
                <w:sz w:val="24"/>
                <w:szCs w:val="28"/>
                <w:lang w:val="ru-RU"/>
              </w:rPr>
              <w:t xml:space="preserve">     За </w:t>
            </w:r>
            <w:proofErr w:type="spellStart"/>
            <w:r w:rsidRPr="005F0538">
              <w:rPr>
                <w:rFonts w:ascii="Times New Roman" w:hAnsi="Times New Roman" w:cs="Times New Roman"/>
                <w:color w:val="000000" w:themeColor="text1"/>
                <w:sz w:val="24"/>
                <w:szCs w:val="28"/>
                <w:lang w:val="ru-RU"/>
              </w:rPr>
              <w:t>додатковою</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інформацією</w:t>
            </w:r>
            <w:proofErr w:type="spellEnd"/>
            <w:r w:rsidRPr="005F0538">
              <w:rPr>
                <w:rFonts w:ascii="Times New Roman" w:hAnsi="Times New Roman" w:cs="Times New Roman"/>
                <w:color w:val="000000" w:themeColor="text1"/>
                <w:sz w:val="24"/>
                <w:szCs w:val="28"/>
                <w:lang w:val="ru-RU"/>
              </w:rPr>
              <w:t xml:space="preserve"> Ви можете </w:t>
            </w:r>
            <w:proofErr w:type="spellStart"/>
            <w:r w:rsidRPr="005F0538">
              <w:rPr>
                <w:rFonts w:ascii="Times New Roman" w:hAnsi="Times New Roman" w:cs="Times New Roman"/>
                <w:color w:val="000000" w:themeColor="text1"/>
                <w:sz w:val="24"/>
                <w:szCs w:val="28"/>
                <w:lang w:val="ru-RU"/>
              </w:rPr>
              <w:t>звернутись</w:t>
            </w:r>
            <w:proofErr w:type="spellEnd"/>
            <w:r w:rsidRPr="005F0538">
              <w:rPr>
                <w:rFonts w:ascii="Times New Roman" w:hAnsi="Times New Roman" w:cs="Times New Roman"/>
                <w:color w:val="000000" w:themeColor="text1"/>
                <w:sz w:val="24"/>
                <w:szCs w:val="28"/>
                <w:lang w:val="ru-RU"/>
              </w:rPr>
              <w:t xml:space="preserve"> до </w:t>
            </w:r>
            <w:proofErr w:type="spellStart"/>
            <w:r w:rsidRPr="005F0538">
              <w:rPr>
                <w:rFonts w:ascii="Times New Roman" w:hAnsi="Times New Roman" w:cs="Times New Roman"/>
                <w:color w:val="000000" w:themeColor="text1"/>
                <w:sz w:val="24"/>
                <w:szCs w:val="28"/>
                <w:lang w:val="ru-RU"/>
              </w:rPr>
              <w:t>відділу</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управління</w:t>
            </w:r>
            <w:proofErr w:type="spellEnd"/>
            <w:r w:rsidRPr="005F0538">
              <w:rPr>
                <w:rFonts w:ascii="Times New Roman" w:hAnsi="Times New Roman" w:cs="Times New Roman"/>
                <w:color w:val="000000" w:themeColor="text1"/>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FE6F7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FE6F72">
              <w:rPr>
                <w:rFonts w:ascii="Times New Roman" w:hAnsi="Times New Roman" w:cs="Times New Roman"/>
                <w:color w:val="000000" w:themeColor="text1"/>
                <w:sz w:val="24"/>
              </w:rPr>
              <w:t>Знання:</w:t>
            </w:r>
          </w:p>
          <w:p w14:paraId="66390C3E" w14:textId="77777777" w:rsidR="00817DAE" w:rsidRPr="00FE6F72" w:rsidRDefault="00EC684A"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Конституції України;</w:t>
            </w:r>
          </w:p>
          <w:p w14:paraId="3597A5AD" w14:textId="289FD64F"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державну службу»;</w:t>
            </w:r>
          </w:p>
          <w:p w14:paraId="03939342" w14:textId="3749ABEE"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запобігання корупції»</w:t>
            </w:r>
            <w:r w:rsidRPr="00FE6F72">
              <w:rPr>
                <w:rFonts w:ascii="Times New Roman" w:hAnsi="Times New Roman" w:cs="Times New Roman"/>
                <w:color w:val="000000" w:themeColor="text1"/>
                <w:sz w:val="24"/>
              </w:rPr>
              <w:t>;</w:t>
            </w:r>
            <w:r w:rsidR="00817DAE" w:rsidRPr="00FE6F72">
              <w:rPr>
                <w:rFonts w:ascii="Times New Roman" w:hAnsi="Times New Roman" w:cs="Times New Roman"/>
                <w:color w:val="000000" w:themeColor="text1"/>
                <w:sz w:val="24"/>
              </w:rPr>
              <w:t xml:space="preserve"> </w:t>
            </w:r>
          </w:p>
          <w:p w14:paraId="6C5B85DE" w14:textId="67410B46" w:rsidR="00423D19"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00423D19" w:rsidRPr="00FE6F72">
              <w:rPr>
                <w:rFonts w:ascii="Times New Roman" w:eastAsia="Times New Roman" w:hAnsi="Times New Roman" w:cs="Calibri"/>
                <w:noProof/>
                <w:color w:val="000000" w:themeColor="text1"/>
                <w:sz w:val="24"/>
                <w:szCs w:val="24"/>
              </w:rPr>
              <w:t>Про освіту»;</w:t>
            </w:r>
          </w:p>
          <w:p w14:paraId="27E24B97" w14:textId="6A8C18E1" w:rsidR="00703E4F" w:rsidRPr="00FE6F72"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lastRenderedPageBreak/>
              <w:t>     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дошкільну освіту»;</w:t>
            </w:r>
          </w:p>
          <w:p w14:paraId="0E2B763C" w14:textId="77777777" w:rsidR="00423D19"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позашкільну освіту»;</w:t>
            </w:r>
          </w:p>
          <w:p w14:paraId="26AC8D04" w14:textId="3DAFE7D7" w:rsidR="00703E4F" w:rsidRPr="00FE6F7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професійно-технічну освіту»;</w:t>
            </w:r>
          </w:p>
          <w:p w14:paraId="6B45790C" w14:textId="3E44BBFF" w:rsidR="00423D19" w:rsidRPr="00FE6F7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xml:space="preserve">Закону </w:t>
            </w:r>
            <w:r w:rsidR="00423D19" w:rsidRPr="00FE6F7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 xml:space="preserve">Закону України «Про </w:t>
            </w:r>
            <w:r w:rsidR="00703E4F">
              <w:rPr>
                <w:rFonts w:ascii="Times New Roman" w:eastAsia="Times New Roman" w:hAnsi="Times New Roman" w:cs="Calibri"/>
                <w:noProof/>
                <w:color w:val="000000" w:themeColor="text1"/>
                <w:sz w:val="24"/>
                <w:szCs w:val="24"/>
              </w:rPr>
              <w:t xml:space="preserve">доступ до публічної інформації» та </w:t>
            </w:r>
            <w:r w:rsidRPr="00FE6F7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центральні органи виконавчої влади»;</w:t>
            </w:r>
          </w:p>
          <w:p w14:paraId="1DB10EB3" w14:textId="00FDD180" w:rsidR="00703E4F" w:rsidRPr="00FE6F7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захист персональних даних»;</w:t>
            </w:r>
          </w:p>
          <w:p w14:paraId="70552829" w14:textId="40A0DB85" w:rsidR="00821C90" w:rsidRPr="00703E4F" w:rsidRDefault="00703E4F" w:rsidP="00CC0206">
            <w:pPr>
              <w:spacing w:after="0" w:line="240" w:lineRule="auto"/>
              <w:ind w:left="287" w:right="143"/>
              <w:jc w:val="both"/>
              <w:rPr>
                <w:rFonts w:ascii="Times New Roman" w:eastAsia="Times New Roman" w:hAnsi="Times New Roman" w:cs="Calibri"/>
                <w:color w:val="000000" w:themeColor="text1"/>
                <w:sz w:val="24"/>
                <w:szCs w:val="24"/>
              </w:rPr>
            </w:pPr>
            <w:r>
              <w:rPr>
                <w:rFonts w:ascii="Times New Roman" w:eastAsia="Times New Roman" w:hAnsi="Times New Roman" w:cs="Calibri"/>
                <w:noProof/>
                <w:color w:val="000000" w:themeColor="text1"/>
                <w:sz w:val="24"/>
                <w:szCs w:val="24"/>
              </w:rPr>
              <w:t>Положення про Державну службу якості освіти України, затверджене постановою Кабінету Міністрів України від 14.03.2023 № 168 та постанови Кабі</w:t>
            </w:r>
            <w:r w:rsidR="00CC0206">
              <w:rPr>
                <w:rFonts w:ascii="Times New Roman" w:eastAsia="Times New Roman" w:hAnsi="Times New Roman" w:cs="Calibri"/>
                <w:noProof/>
                <w:color w:val="000000" w:themeColor="text1"/>
                <w:sz w:val="24"/>
                <w:szCs w:val="24"/>
              </w:rPr>
              <w:t>нету</w:t>
            </w:r>
            <w:r>
              <w:rPr>
                <w:rFonts w:ascii="Times New Roman" w:eastAsia="Times New Roman" w:hAnsi="Times New Roman" w:cs="Calibri"/>
                <w:noProof/>
                <w:color w:val="000000" w:themeColor="text1"/>
                <w:sz w:val="24"/>
                <w:szCs w:val="24"/>
              </w:rPr>
              <w:t xml:space="preserve"> Міністрів України від 07.11.2018 № 935 «Про утворення територіальних органів Державної служби якості освіти»</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2530668F" w14:textId="4BD27AB0" w:rsidR="00FA5311" w:rsidRPr="00CC0206" w:rsidRDefault="009370DD" w:rsidP="00CC0206">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r w:rsidR="00FA5311"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w:t>
      </w:r>
      <w:r w:rsidR="00CC0206">
        <w:rPr>
          <w:shd w:val="clear" w:color="auto" w:fill="FFFFFF"/>
        </w:rPr>
        <w:t>єю зі стандартів державної мови</w:t>
      </w:r>
      <w:r w:rsidR="00DB00E6">
        <w:rPr>
          <w:shd w:val="clear" w:color="auto" w:fill="FFFFFF"/>
        </w:rPr>
        <w:t>.</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84A8F"/>
    <w:rsid w:val="000C287B"/>
    <w:rsid w:val="000C3E94"/>
    <w:rsid w:val="000E7C14"/>
    <w:rsid w:val="000F0F73"/>
    <w:rsid w:val="00105FDD"/>
    <w:rsid w:val="001247A4"/>
    <w:rsid w:val="00136FF2"/>
    <w:rsid w:val="00142B40"/>
    <w:rsid w:val="00143F36"/>
    <w:rsid w:val="00152BA5"/>
    <w:rsid w:val="0016102A"/>
    <w:rsid w:val="00181AAE"/>
    <w:rsid w:val="00193D81"/>
    <w:rsid w:val="001A6BD0"/>
    <w:rsid w:val="001F5B6C"/>
    <w:rsid w:val="00213271"/>
    <w:rsid w:val="002150E3"/>
    <w:rsid w:val="00257A9C"/>
    <w:rsid w:val="00263EA4"/>
    <w:rsid w:val="00270B25"/>
    <w:rsid w:val="00273F81"/>
    <w:rsid w:val="00280EA1"/>
    <w:rsid w:val="002A3E9A"/>
    <w:rsid w:val="002A7B4E"/>
    <w:rsid w:val="002B0105"/>
    <w:rsid w:val="002C6438"/>
    <w:rsid w:val="002C7AE4"/>
    <w:rsid w:val="002D6F95"/>
    <w:rsid w:val="002F340A"/>
    <w:rsid w:val="00312D48"/>
    <w:rsid w:val="00314D12"/>
    <w:rsid w:val="0032264C"/>
    <w:rsid w:val="003400BD"/>
    <w:rsid w:val="00350B55"/>
    <w:rsid w:val="00365DC4"/>
    <w:rsid w:val="003A1331"/>
    <w:rsid w:val="003C6648"/>
    <w:rsid w:val="003D0D6A"/>
    <w:rsid w:val="003D2E8A"/>
    <w:rsid w:val="003D5387"/>
    <w:rsid w:val="003F0802"/>
    <w:rsid w:val="004159E5"/>
    <w:rsid w:val="004214D1"/>
    <w:rsid w:val="00423D19"/>
    <w:rsid w:val="00487027"/>
    <w:rsid w:val="00497F59"/>
    <w:rsid w:val="004B632D"/>
    <w:rsid w:val="004C0966"/>
    <w:rsid w:val="004D23D5"/>
    <w:rsid w:val="004D3CC3"/>
    <w:rsid w:val="00526FE8"/>
    <w:rsid w:val="00536D0A"/>
    <w:rsid w:val="00575378"/>
    <w:rsid w:val="005E19A1"/>
    <w:rsid w:val="005F0538"/>
    <w:rsid w:val="005F4C95"/>
    <w:rsid w:val="0060355A"/>
    <w:rsid w:val="0062646C"/>
    <w:rsid w:val="00643FC8"/>
    <w:rsid w:val="006450FC"/>
    <w:rsid w:val="00692E25"/>
    <w:rsid w:val="0069409B"/>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87D45"/>
    <w:rsid w:val="008A04FE"/>
    <w:rsid w:val="008B6346"/>
    <w:rsid w:val="008D44CA"/>
    <w:rsid w:val="008E2EC0"/>
    <w:rsid w:val="00901F54"/>
    <w:rsid w:val="009036BA"/>
    <w:rsid w:val="00910C1C"/>
    <w:rsid w:val="00917F50"/>
    <w:rsid w:val="00931B49"/>
    <w:rsid w:val="009341F8"/>
    <w:rsid w:val="009370DD"/>
    <w:rsid w:val="00946C2A"/>
    <w:rsid w:val="0096289D"/>
    <w:rsid w:val="00970CE0"/>
    <w:rsid w:val="009718D3"/>
    <w:rsid w:val="00984BD9"/>
    <w:rsid w:val="00984F83"/>
    <w:rsid w:val="00A03962"/>
    <w:rsid w:val="00A276FB"/>
    <w:rsid w:val="00A36D24"/>
    <w:rsid w:val="00A62C53"/>
    <w:rsid w:val="00A72A83"/>
    <w:rsid w:val="00A82D9A"/>
    <w:rsid w:val="00A9497D"/>
    <w:rsid w:val="00AB4740"/>
    <w:rsid w:val="00AD2457"/>
    <w:rsid w:val="00AD34F9"/>
    <w:rsid w:val="00AF2A47"/>
    <w:rsid w:val="00B04317"/>
    <w:rsid w:val="00B062B2"/>
    <w:rsid w:val="00B47B46"/>
    <w:rsid w:val="00B5151A"/>
    <w:rsid w:val="00B516FA"/>
    <w:rsid w:val="00B553DF"/>
    <w:rsid w:val="00B805E4"/>
    <w:rsid w:val="00B925FE"/>
    <w:rsid w:val="00BC0CFC"/>
    <w:rsid w:val="00BD0DE1"/>
    <w:rsid w:val="00BF621A"/>
    <w:rsid w:val="00C15FB6"/>
    <w:rsid w:val="00C23D3E"/>
    <w:rsid w:val="00C321D0"/>
    <w:rsid w:val="00C74E84"/>
    <w:rsid w:val="00CA49AF"/>
    <w:rsid w:val="00CA4ABA"/>
    <w:rsid w:val="00CC0206"/>
    <w:rsid w:val="00CE30CF"/>
    <w:rsid w:val="00D0787E"/>
    <w:rsid w:val="00D30C42"/>
    <w:rsid w:val="00D4196E"/>
    <w:rsid w:val="00D45312"/>
    <w:rsid w:val="00DA6ACE"/>
    <w:rsid w:val="00DB00E6"/>
    <w:rsid w:val="00DC7841"/>
    <w:rsid w:val="00DE3780"/>
    <w:rsid w:val="00E52E38"/>
    <w:rsid w:val="00E75EF9"/>
    <w:rsid w:val="00E81477"/>
    <w:rsid w:val="00E9488F"/>
    <w:rsid w:val="00EC684A"/>
    <w:rsid w:val="00EE60DB"/>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4286</Words>
  <Characters>2444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Pleskan.Viktoriia</cp:lastModifiedBy>
  <cp:revision>25</cp:revision>
  <cp:lastPrinted>2023-08-21T08:12:00Z</cp:lastPrinted>
  <dcterms:created xsi:type="dcterms:W3CDTF">2023-06-26T13:08:00Z</dcterms:created>
  <dcterms:modified xsi:type="dcterms:W3CDTF">2023-12-20T12:07:00Z</dcterms:modified>
</cp:coreProperties>
</file>