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61" w:rsidRPr="00584C43" w:rsidRDefault="000A6861" w:rsidP="000A6861">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sidRPr="00584C43">
        <w:rPr>
          <w:rFonts w:ascii="Times New Roman" w:eastAsia="Times New Roman" w:hAnsi="Times New Roman" w:cs="Times New Roman"/>
          <w:b/>
          <w:bCs/>
          <w:color w:val="000000"/>
          <w:sz w:val="28"/>
          <w:szCs w:val="28"/>
        </w:rPr>
        <w:t>Опис вакансії</w:t>
      </w:r>
    </w:p>
    <w:p w:rsidR="000A6861" w:rsidRPr="00584C43" w:rsidRDefault="000A6861" w:rsidP="000A6861">
      <w:pPr>
        <w:shd w:val="clear" w:color="auto" w:fill="FFFFFF"/>
        <w:spacing w:after="0" w:line="240" w:lineRule="auto"/>
        <w:ind w:left="448" w:right="448"/>
        <w:jc w:val="center"/>
        <w:rPr>
          <w:rFonts w:ascii="Times New Roman" w:eastAsia="Times New Roman" w:hAnsi="Times New Roman" w:cs="Times New Roman"/>
          <w:b/>
          <w:bCs/>
          <w:color w:val="000000"/>
          <w:sz w:val="16"/>
          <w:szCs w:val="16"/>
        </w:rPr>
      </w:pPr>
    </w:p>
    <w:p w:rsidR="000A6861" w:rsidRPr="00584C43" w:rsidRDefault="000A6861" w:rsidP="000A6861">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tblPr>
      <w:tblGrid>
        <w:gridCol w:w="589"/>
        <w:gridCol w:w="2814"/>
        <w:gridCol w:w="7100"/>
      </w:tblGrid>
      <w:tr w:rsidR="000A6861" w:rsidRPr="00584C43" w:rsidTr="003E28F0">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rsidR="000A6861" w:rsidRPr="00584C43" w:rsidRDefault="000A6861" w:rsidP="003E28F0">
            <w:pPr>
              <w:spacing w:after="0" w:line="240" w:lineRule="auto"/>
              <w:ind w:right="-6"/>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rsidR="000A6861" w:rsidRPr="00584C43" w:rsidRDefault="00621403" w:rsidP="003E28F0">
            <w:pPr>
              <w:spacing w:after="0" w:line="240" w:lineRule="auto"/>
              <w:ind w:left="141" w:right="139"/>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xml:space="preserve"> г</w:t>
            </w:r>
            <w:r w:rsidR="000A6861" w:rsidRPr="00584C43">
              <w:rPr>
                <w:rFonts w:ascii="Times New Roman" w:hAnsi="Times New Roman" w:cs="Times New Roman"/>
                <w:sz w:val="24"/>
                <w:szCs w:val="24"/>
                <w:shd w:val="clear" w:color="auto" w:fill="FFFFFF"/>
              </w:rPr>
              <w:t xml:space="preserve">оловний спеціаліст відділу </w:t>
            </w:r>
            <w:r w:rsidR="00C262DD">
              <w:rPr>
                <w:rFonts w:ascii="Times New Roman" w:hAnsi="Times New Roman" w:cs="Times New Roman"/>
                <w:sz w:val="24"/>
                <w:szCs w:val="24"/>
                <w:shd w:val="clear" w:color="auto" w:fill="FFFFFF"/>
              </w:rPr>
              <w:t>акредитації, сертифікації та роботи з експертами</w:t>
            </w:r>
            <w:r>
              <w:rPr>
                <w:rFonts w:ascii="Times New Roman" w:hAnsi="Times New Roman" w:cs="Times New Roman"/>
                <w:sz w:val="24"/>
                <w:szCs w:val="24"/>
                <w:shd w:val="clear" w:color="auto" w:fill="FFFFFF"/>
              </w:rPr>
              <w:t xml:space="preserve"> управління Державної служби якості освіти у Вінницькій області</w:t>
            </w:r>
          </w:p>
          <w:p w:rsidR="000A6861" w:rsidRPr="00584C43" w:rsidRDefault="000A6861" w:rsidP="003E28F0">
            <w:pPr>
              <w:spacing w:after="0" w:line="240" w:lineRule="auto"/>
              <w:jc w:val="both"/>
              <w:rPr>
                <w:rFonts w:ascii="Times New Roman" w:eastAsia="Times New Roman" w:hAnsi="Times New Roman" w:cs="Times New Roman"/>
                <w:sz w:val="24"/>
                <w:szCs w:val="24"/>
              </w:rPr>
            </w:pPr>
          </w:p>
        </w:tc>
      </w:tr>
      <w:tr w:rsidR="000A6861" w:rsidRPr="00584C43" w:rsidTr="003E28F0">
        <w:trPr>
          <w:trHeight w:val="345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0A6861" w:rsidRPr="00584C43" w:rsidRDefault="000A6861" w:rsidP="003E28F0">
            <w:pPr>
              <w:spacing w:after="0" w:line="240" w:lineRule="auto"/>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tcPr>
          <w:p w:rsidR="00C262DD" w:rsidRPr="00374034" w:rsidRDefault="00C262DD" w:rsidP="00C262DD">
            <w:pPr>
              <w:pStyle w:val="a6"/>
              <w:ind w:left="147"/>
              <w:rPr>
                <w:bCs/>
                <w:sz w:val="24"/>
                <w:lang w:val="uk-UA" w:eastAsia="uk-UA"/>
              </w:rPr>
            </w:pPr>
            <w:r w:rsidRPr="000D6F6E">
              <w:rPr>
                <w:sz w:val="24"/>
                <w:lang w:val="uk-UA"/>
              </w:rPr>
              <w:t>1.</w:t>
            </w:r>
            <w:r w:rsidRPr="000A48DB">
              <w:rPr>
                <w:szCs w:val="28"/>
                <w:lang w:val="uk-UA"/>
              </w:rPr>
              <w:t xml:space="preserve"> </w:t>
            </w:r>
            <w:r w:rsidRPr="00374034">
              <w:rPr>
                <w:bCs/>
                <w:sz w:val="24"/>
                <w:lang w:val="uk-UA" w:eastAsia="uk-UA"/>
              </w:rPr>
              <w:t>Бере участь у:</w:t>
            </w:r>
          </w:p>
          <w:p w:rsidR="00C262DD" w:rsidRPr="00374034" w:rsidRDefault="00C262DD" w:rsidP="00C262DD">
            <w:pPr>
              <w:pStyle w:val="a6"/>
              <w:ind w:left="147"/>
              <w:rPr>
                <w:bCs/>
                <w:sz w:val="24"/>
                <w:lang w:val="uk-UA" w:eastAsia="uk-UA"/>
              </w:rPr>
            </w:pPr>
            <w:r w:rsidRPr="00374034">
              <w:rPr>
                <w:sz w:val="24"/>
                <w:lang w:val="uk-UA"/>
              </w:rPr>
              <w:t xml:space="preserve">- </w:t>
            </w:r>
            <w:r w:rsidRPr="00374034">
              <w:rPr>
                <w:sz w:val="24"/>
                <w:shd w:val="clear" w:color="auto" w:fill="FFFFFF"/>
                <w:lang w:val="uk-UA"/>
              </w:rPr>
              <w:t>оцінюванні якості</w:t>
            </w:r>
            <w:r w:rsidRPr="00374034">
              <w:rPr>
                <w:sz w:val="24"/>
                <w:shd w:val="clear" w:color="auto" w:fill="FFFFFF"/>
              </w:rPr>
              <w:t> </w:t>
            </w:r>
            <w:r w:rsidRPr="00374034">
              <w:rPr>
                <w:sz w:val="24"/>
                <w:lang w:val="uk-UA"/>
              </w:rPr>
              <w:t>освітніх програм</w:t>
            </w:r>
            <w:r w:rsidRPr="00374034">
              <w:rPr>
                <w:sz w:val="24"/>
                <w:shd w:val="clear" w:color="auto" w:fill="FFFFFF"/>
              </w:rPr>
              <w:t> </w:t>
            </w:r>
            <w:r w:rsidRPr="00374034">
              <w:rPr>
                <w:sz w:val="24"/>
                <w:shd w:val="clear" w:color="auto" w:fill="FFFFFF"/>
                <w:lang w:val="uk-UA"/>
              </w:rPr>
              <w:t>та</w:t>
            </w:r>
            <w:r w:rsidRPr="00374034">
              <w:rPr>
                <w:sz w:val="24"/>
                <w:shd w:val="clear" w:color="auto" w:fill="FFFFFF"/>
              </w:rPr>
              <w:t> </w:t>
            </w:r>
            <w:r w:rsidRPr="00374034">
              <w:rPr>
                <w:sz w:val="24"/>
                <w:lang w:val="uk-UA"/>
              </w:rPr>
              <w:t>освітньої</w:t>
            </w:r>
            <w:r w:rsidRPr="00374034">
              <w:rPr>
                <w:sz w:val="24"/>
                <w:shd w:val="clear" w:color="auto" w:fill="FFFFFF"/>
              </w:rPr>
              <w:t> </w:t>
            </w:r>
            <w:r w:rsidRPr="00374034">
              <w:rPr>
                <w:sz w:val="24"/>
                <w:shd w:val="clear" w:color="auto" w:fill="FFFFFF"/>
                <w:lang w:val="uk-UA"/>
              </w:rPr>
              <w:t xml:space="preserve">діяльності закладів фахової </w:t>
            </w:r>
            <w:proofErr w:type="spellStart"/>
            <w:r w:rsidRPr="00374034">
              <w:rPr>
                <w:sz w:val="24"/>
                <w:shd w:val="clear" w:color="auto" w:fill="FFFFFF"/>
                <w:lang w:val="uk-UA"/>
              </w:rPr>
              <w:t>передвищої</w:t>
            </w:r>
            <w:proofErr w:type="spellEnd"/>
            <w:r w:rsidRPr="00374034">
              <w:rPr>
                <w:sz w:val="24"/>
                <w:shd w:val="clear" w:color="auto" w:fill="FFFFFF"/>
                <w:lang w:val="uk-UA"/>
              </w:rPr>
              <w:t xml:space="preserve"> освіти за цими програмами на предмет відповідності стандартів фахової </w:t>
            </w:r>
            <w:proofErr w:type="spellStart"/>
            <w:r w:rsidRPr="00374034">
              <w:rPr>
                <w:sz w:val="24"/>
                <w:shd w:val="clear" w:color="auto" w:fill="FFFFFF"/>
                <w:lang w:val="uk-UA"/>
              </w:rPr>
              <w:t>передвищої</w:t>
            </w:r>
            <w:proofErr w:type="spellEnd"/>
            <w:r w:rsidRPr="00374034">
              <w:rPr>
                <w:sz w:val="24"/>
                <w:shd w:val="clear" w:color="auto" w:fill="FFFFFF"/>
                <w:lang w:val="uk-UA"/>
              </w:rPr>
              <w:t xml:space="preserve"> освіти, спроможності виконання вимог стандарту, а також досягнення заявлених у програмі результатів навчання відповідно до критеріїв оцінювання якості освітніх програм;</w:t>
            </w:r>
          </w:p>
          <w:p w:rsidR="00C262DD" w:rsidRPr="00374034" w:rsidRDefault="00C262DD" w:rsidP="00C262DD">
            <w:pPr>
              <w:pStyle w:val="a5"/>
              <w:tabs>
                <w:tab w:val="left" w:pos="993"/>
              </w:tabs>
              <w:spacing w:after="0" w:line="240" w:lineRule="auto"/>
              <w:ind w:left="147"/>
              <w:jc w:val="both"/>
              <w:rPr>
                <w:rFonts w:ascii="Times New Roman" w:hAnsi="Times New Roman" w:cs="Times New Roman"/>
                <w:sz w:val="24"/>
                <w:szCs w:val="24"/>
              </w:rPr>
            </w:pPr>
            <w:r w:rsidRPr="00374034">
              <w:rPr>
                <w:rFonts w:ascii="Times New Roman" w:hAnsi="Times New Roman" w:cs="Times New Roman"/>
                <w:sz w:val="24"/>
                <w:szCs w:val="24"/>
              </w:rPr>
              <w:t>- зовнішньому оцінюванні освітніх програм повної загальної середньої освіти, розроблених не на основі типових освітніх програм, під час другого етапу їх експертизи;</w:t>
            </w:r>
          </w:p>
          <w:p w:rsidR="00C262DD" w:rsidRPr="00374034" w:rsidRDefault="00C262DD" w:rsidP="00C262DD">
            <w:pPr>
              <w:pStyle w:val="a5"/>
              <w:tabs>
                <w:tab w:val="left" w:pos="993"/>
              </w:tabs>
              <w:spacing w:after="0" w:line="240" w:lineRule="auto"/>
              <w:ind w:left="147"/>
              <w:jc w:val="both"/>
              <w:rPr>
                <w:rFonts w:ascii="Times New Roman" w:hAnsi="Times New Roman" w:cs="Times New Roman"/>
                <w:sz w:val="24"/>
                <w:szCs w:val="24"/>
              </w:rPr>
            </w:pPr>
            <w:r w:rsidRPr="00374034">
              <w:rPr>
                <w:rFonts w:ascii="Times New Roman" w:hAnsi="Times New Roman" w:cs="Times New Roman"/>
                <w:sz w:val="24"/>
                <w:szCs w:val="24"/>
              </w:rPr>
              <w:t>- доборі та підготовці  освітніх експертів для проведення зовнішнього оцінювання освітніх програм повної загальної середньої освіти, розроблених не на основі типових освітніх програм, під час другого етапу експертизи, забезпечує їх інформаційними та методичними матеріалами;</w:t>
            </w:r>
          </w:p>
          <w:p w:rsidR="00C262DD" w:rsidRPr="00374034" w:rsidRDefault="00C262DD" w:rsidP="00C262DD">
            <w:pPr>
              <w:pStyle w:val="a5"/>
              <w:tabs>
                <w:tab w:val="left" w:pos="993"/>
              </w:tabs>
              <w:spacing w:after="0" w:line="240" w:lineRule="auto"/>
              <w:ind w:left="147"/>
              <w:jc w:val="both"/>
              <w:rPr>
                <w:rFonts w:ascii="Times New Roman" w:hAnsi="Times New Roman" w:cs="Times New Roman"/>
                <w:sz w:val="24"/>
                <w:szCs w:val="24"/>
              </w:rPr>
            </w:pPr>
            <w:r w:rsidRPr="00374034">
              <w:rPr>
                <w:rFonts w:ascii="Times New Roman" w:hAnsi="Times New Roman" w:cs="Times New Roman"/>
                <w:sz w:val="24"/>
                <w:szCs w:val="24"/>
              </w:rPr>
              <w:t>- підготовці освітніх експертів для проведення інституційних аудитів закладів освіти (крім закладів вищої освіти), забезпечує їх інформаційними та методичними матеріалами.</w:t>
            </w:r>
          </w:p>
          <w:p w:rsidR="00C262DD" w:rsidRPr="00374034" w:rsidRDefault="00C262DD" w:rsidP="00C262DD">
            <w:pPr>
              <w:pStyle w:val="a5"/>
              <w:tabs>
                <w:tab w:val="left" w:pos="993"/>
              </w:tabs>
              <w:spacing w:after="0" w:line="240" w:lineRule="auto"/>
              <w:ind w:left="147"/>
              <w:jc w:val="both"/>
              <w:rPr>
                <w:rFonts w:ascii="Times New Roman" w:hAnsi="Times New Roman" w:cs="Times New Roman"/>
                <w:sz w:val="24"/>
                <w:szCs w:val="24"/>
              </w:rPr>
            </w:pPr>
            <w:r w:rsidRPr="00374034">
              <w:rPr>
                <w:rFonts w:ascii="Times New Roman" w:hAnsi="Times New Roman"/>
                <w:sz w:val="24"/>
                <w:szCs w:val="24"/>
              </w:rPr>
              <w:t xml:space="preserve">2. </w:t>
            </w:r>
            <w:r w:rsidRPr="00374034">
              <w:rPr>
                <w:rFonts w:ascii="Times New Roman" w:hAnsi="Times New Roman" w:cs="Times New Roman"/>
                <w:sz w:val="24"/>
                <w:szCs w:val="24"/>
              </w:rPr>
              <w:t>Взаємодіє:</w:t>
            </w:r>
          </w:p>
          <w:p w:rsidR="00C262DD" w:rsidRPr="00374034" w:rsidRDefault="00C262DD" w:rsidP="00C262DD">
            <w:pPr>
              <w:pStyle w:val="a5"/>
              <w:tabs>
                <w:tab w:val="left" w:pos="993"/>
              </w:tabs>
              <w:spacing w:after="0" w:line="240" w:lineRule="auto"/>
              <w:ind w:left="147"/>
              <w:jc w:val="both"/>
              <w:rPr>
                <w:rFonts w:ascii="Times New Roman" w:hAnsi="Times New Roman" w:cs="Times New Roman"/>
                <w:sz w:val="24"/>
                <w:szCs w:val="24"/>
              </w:rPr>
            </w:pPr>
            <w:r w:rsidRPr="00374034">
              <w:rPr>
                <w:rFonts w:ascii="Times New Roman" w:hAnsi="Times New Roman" w:cs="Times New Roman"/>
                <w:sz w:val="24"/>
                <w:szCs w:val="24"/>
              </w:rPr>
              <w:t xml:space="preserve">- із закладами та установами освіти з питань підготовки експертів до проведення  інституційних аудитів закладів освіти (крім закладів вищої освіти); </w:t>
            </w:r>
          </w:p>
          <w:p w:rsidR="00C262DD" w:rsidRPr="00374034" w:rsidRDefault="00C262DD" w:rsidP="00C262DD">
            <w:pPr>
              <w:pStyle w:val="a5"/>
              <w:tabs>
                <w:tab w:val="left" w:pos="993"/>
              </w:tabs>
              <w:spacing w:after="0" w:line="240" w:lineRule="auto"/>
              <w:ind w:left="147"/>
              <w:jc w:val="both"/>
              <w:rPr>
                <w:rFonts w:ascii="Times New Roman" w:hAnsi="Times New Roman" w:cs="Times New Roman"/>
                <w:sz w:val="24"/>
                <w:szCs w:val="24"/>
              </w:rPr>
            </w:pPr>
            <w:r w:rsidRPr="00374034">
              <w:rPr>
                <w:rFonts w:ascii="Times New Roman" w:hAnsi="Times New Roman" w:cs="Times New Roman"/>
                <w:sz w:val="24"/>
                <w:szCs w:val="24"/>
              </w:rPr>
              <w:t>- із закладами та установами освіти щодо організації  залучення освітніх експертів  до інституційних аудитів закладів освіти(крім закладів вищої освіти).</w:t>
            </w:r>
          </w:p>
          <w:p w:rsidR="00C262DD" w:rsidRPr="00374034" w:rsidRDefault="00C262DD" w:rsidP="00C262DD">
            <w:pPr>
              <w:pStyle w:val="a5"/>
              <w:tabs>
                <w:tab w:val="left" w:pos="993"/>
              </w:tabs>
              <w:spacing w:after="0" w:line="240" w:lineRule="auto"/>
              <w:ind w:left="147"/>
              <w:jc w:val="both"/>
              <w:rPr>
                <w:rFonts w:ascii="Times New Roman" w:hAnsi="Times New Roman" w:cs="Times New Roman"/>
                <w:sz w:val="24"/>
                <w:szCs w:val="24"/>
              </w:rPr>
            </w:pPr>
            <w:r w:rsidRPr="00374034">
              <w:rPr>
                <w:rFonts w:ascii="Times New Roman" w:hAnsi="Times New Roman" w:cs="Times New Roman"/>
                <w:sz w:val="24"/>
                <w:szCs w:val="24"/>
              </w:rPr>
              <w:t>3. Здійснює підготовку  проєктів організаційно-розпорядчих документів з питань діяльності Відділу.</w:t>
            </w:r>
          </w:p>
          <w:p w:rsidR="00C262DD" w:rsidRPr="00374034" w:rsidRDefault="00C262DD" w:rsidP="00C262DD">
            <w:pPr>
              <w:pStyle w:val="a5"/>
              <w:tabs>
                <w:tab w:val="left" w:pos="993"/>
              </w:tabs>
              <w:spacing w:after="0" w:line="240" w:lineRule="auto"/>
              <w:ind w:left="147"/>
              <w:jc w:val="both"/>
              <w:rPr>
                <w:rFonts w:ascii="Times New Roman" w:hAnsi="Times New Roman" w:cs="Times New Roman"/>
                <w:sz w:val="24"/>
                <w:szCs w:val="24"/>
              </w:rPr>
            </w:pPr>
            <w:r w:rsidRPr="00374034">
              <w:rPr>
                <w:rFonts w:ascii="Times New Roman" w:hAnsi="Times New Roman" w:cs="Times New Roman"/>
                <w:sz w:val="24"/>
                <w:szCs w:val="24"/>
              </w:rPr>
              <w:t xml:space="preserve">4. Забезпечує </w:t>
            </w:r>
            <w:r w:rsidRPr="00374034">
              <w:rPr>
                <w:rFonts w:ascii="Times New Roman" w:hAnsi="Times New Roman"/>
                <w:sz w:val="24"/>
                <w:szCs w:val="24"/>
              </w:rPr>
              <w:t>узагальнення практики застосування законодавства з питань, що належать до компетенції Відділу.</w:t>
            </w:r>
          </w:p>
          <w:p w:rsidR="00C262DD" w:rsidRPr="00374034" w:rsidRDefault="00C262DD" w:rsidP="00C262DD">
            <w:pPr>
              <w:pStyle w:val="a5"/>
              <w:tabs>
                <w:tab w:val="left" w:pos="993"/>
              </w:tabs>
              <w:spacing w:after="0" w:line="240" w:lineRule="auto"/>
              <w:ind w:left="147"/>
              <w:jc w:val="both"/>
              <w:rPr>
                <w:rFonts w:ascii="Times New Roman" w:hAnsi="Times New Roman" w:cs="Times New Roman"/>
                <w:sz w:val="24"/>
                <w:szCs w:val="24"/>
              </w:rPr>
            </w:pPr>
            <w:r w:rsidRPr="00374034">
              <w:rPr>
                <w:rFonts w:ascii="Times New Roman" w:hAnsi="Times New Roman" w:cs="Times New Roman"/>
                <w:sz w:val="24"/>
                <w:szCs w:val="24"/>
              </w:rPr>
              <w:t>5.</w:t>
            </w:r>
            <w:r>
              <w:rPr>
                <w:rFonts w:ascii="Times New Roman" w:hAnsi="Times New Roman" w:cs="Times New Roman"/>
                <w:sz w:val="28"/>
                <w:szCs w:val="28"/>
              </w:rPr>
              <w:t xml:space="preserve"> </w:t>
            </w:r>
            <w:r w:rsidRPr="00374034">
              <w:rPr>
                <w:rFonts w:ascii="Times New Roman" w:hAnsi="Times New Roman" w:cs="Times New Roman"/>
                <w:sz w:val="24"/>
                <w:szCs w:val="24"/>
              </w:rPr>
              <w:t>Готує  аналітичні, довідкові та інші матеріалів з питань, що належать до компетенції відділу.</w:t>
            </w:r>
          </w:p>
          <w:p w:rsidR="0037207B" w:rsidRPr="00C262DD" w:rsidRDefault="00C262DD" w:rsidP="00C262DD">
            <w:pPr>
              <w:tabs>
                <w:tab w:val="left" w:pos="486"/>
              </w:tabs>
              <w:spacing w:after="0" w:line="240" w:lineRule="auto"/>
              <w:ind w:left="147"/>
              <w:jc w:val="both"/>
              <w:rPr>
                <w:rFonts w:ascii="Times New Roman" w:eastAsia="Calibri" w:hAnsi="Times New Roman" w:cs="Times New Roman"/>
                <w:color w:val="000000" w:themeColor="text1"/>
                <w:sz w:val="24"/>
              </w:rPr>
            </w:pPr>
            <w:r w:rsidRPr="00374034">
              <w:rPr>
                <w:rFonts w:ascii="Times New Roman" w:hAnsi="Times New Roman" w:cs="Times New Roman"/>
                <w:sz w:val="24"/>
                <w:szCs w:val="24"/>
              </w:rPr>
              <w:t>6. Надає методичні рекомендації освітнім експертам щодо  проведення інституційних аудитів закладів освіти та педагогічним працівникам щодо участі у сертифікації</w:t>
            </w:r>
            <w:r>
              <w:rPr>
                <w:rFonts w:ascii="Times New Roman" w:hAnsi="Times New Roman" w:cs="Times New Roman"/>
                <w:sz w:val="24"/>
                <w:szCs w:val="24"/>
                <w:shd w:val="clear" w:color="auto" w:fill="FFFFFF"/>
              </w:rPr>
              <w:t>.</w:t>
            </w:r>
          </w:p>
        </w:tc>
      </w:tr>
      <w:tr w:rsidR="000A6861" w:rsidRPr="00584C43" w:rsidTr="003E28F0">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rsidR="000A6861" w:rsidRPr="00584C43" w:rsidRDefault="000A6861" w:rsidP="003E28F0">
            <w:pPr>
              <w:spacing w:after="0" w:line="240" w:lineRule="auto"/>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Умови оплати праці </w:t>
            </w:r>
          </w:p>
        </w:tc>
        <w:tc>
          <w:tcPr>
            <w:tcW w:w="7091" w:type="dxa"/>
            <w:tcBorders>
              <w:top w:val="single" w:sz="4" w:space="0" w:color="auto"/>
              <w:left w:val="single" w:sz="4" w:space="0" w:color="auto"/>
              <w:bottom w:val="single" w:sz="4" w:space="0" w:color="auto"/>
              <w:right w:val="single" w:sz="4" w:space="0" w:color="auto"/>
            </w:tcBorders>
            <w:hideMark/>
          </w:tcPr>
          <w:p w:rsidR="000A6861" w:rsidRPr="006057A2" w:rsidRDefault="00621403" w:rsidP="003E28F0">
            <w:pPr>
              <w:spacing w:after="0" w:line="240" w:lineRule="auto"/>
              <w:ind w:firstLine="14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посадовий оклад 58</w:t>
            </w:r>
            <w:r w:rsidR="000A6861" w:rsidRPr="006057A2">
              <w:rPr>
                <w:rFonts w:ascii="Times New Roman" w:eastAsia="Times New Roman" w:hAnsi="Times New Roman" w:cs="Times New Roman"/>
                <w:color w:val="000000" w:themeColor="text1"/>
                <w:sz w:val="24"/>
                <w:szCs w:val="24"/>
              </w:rPr>
              <w:t>00 грн.,</w:t>
            </w:r>
          </w:p>
          <w:p w:rsidR="000A6861" w:rsidRPr="006057A2" w:rsidRDefault="000A6861" w:rsidP="003E28F0">
            <w:pPr>
              <w:spacing w:after="0" w:line="240" w:lineRule="auto"/>
              <w:ind w:left="136" w:right="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 надбавка за вислугу років у розмірі, визначеному статтею 52 Закону України «Про державну службу»,</w:t>
            </w:r>
          </w:p>
          <w:p w:rsidR="000A6861" w:rsidRPr="006057A2" w:rsidRDefault="000A6861" w:rsidP="003E28F0">
            <w:pPr>
              <w:spacing w:after="0" w:line="240" w:lineRule="auto"/>
              <w:ind w:left="136" w:right="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A6861" w:rsidRPr="00584C43" w:rsidTr="003E28F0">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0A6861" w:rsidRPr="00584C43" w:rsidRDefault="000A6861" w:rsidP="003E28F0">
            <w:pPr>
              <w:spacing w:after="0" w:line="240" w:lineRule="auto"/>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rsidR="000A6861" w:rsidRPr="006057A2" w:rsidRDefault="000A6861" w:rsidP="003E28F0">
            <w:pPr>
              <w:spacing w:after="0" w:line="240" w:lineRule="auto"/>
              <w:ind w:left="136" w:right="143"/>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на період дії воєнного стану та до дня визначення переможця за результатами конкурсного відбору відповідно до законодавства. </w:t>
            </w:r>
          </w:p>
          <w:p w:rsidR="000A6861" w:rsidRPr="006057A2" w:rsidRDefault="000A6861" w:rsidP="003E28F0">
            <w:pPr>
              <w:spacing w:after="0" w:line="240" w:lineRule="auto"/>
              <w:ind w:left="136" w:right="143"/>
              <w:jc w:val="both"/>
              <w:rPr>
                <w:rFonts w:ascii="Times New Roman" w:hAnsi="Times New Roman" w:cs="Times New Roman"/>
                <w:color w:val="000000" w:themeColor="text1"/>
                <w:sz w:val="24"/>
                <w:szCs w:val="24"/>
              </w:rPr>
            </w:pPr>
          </w:p>
          <w:p w:rsidR="000A6861" w:rsidRPr="006057A2" w:rsidRDefault="000A6861" w:rsidP="003E28F0">
            <w:pPr>
              <w:spacing w:after="0" w:line="240" w:lineRule="auto"/>
              <w:ind w:left="136" w:right="143"/>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Граничний строк перебування на посаді становить 12 місяців з дня припинення чи скасування воєнного стану.</w:t>
            </w:r>
          </w:p>
        </w:tc>
      </w:tr>
      <w:tr w:rsidR="000A6861" w:rsidRPr="00584C43" w:rsidTr="003E28F0">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0A6861" w:rsidRPr="00584C43" w:rsidRDefault="000A6861" w:rsidP="003E28F0">
            <w:pPr>
              <w:spacing w:after="150" w:line="240" w:lineRule="auto"/>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0A6861" w:rsidRPr="006057A2" w:rsidRDefault="000A6861" w:rsidP="003E28F0">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1) заява претендента на посаду;</w:t>
            </w:r>
          </w:p>
          <w:p w:rsidR="000A6861" w:rsidRPr="006057A2" w:rsidRDefault="000A6861" w:rsidP="003E28F0">
            <w:pPr>
              <w:spacing w:after="0" w:line="240" w:lineRule="auto"/>
              <w:ind w:left="136" w:right="143"/>
              <w:jc w:val="both"/>
              <w:rPr>
                <w:rFonts w:ascii="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lang w:eastAsia="ru-RU"/>
              </w:rPr>
              <w:t>2) особова картка встановленого зразка в електронному вигляді (з використанням власноручного підпису)</w:t>
            </w:r>
            <w:r w:rsidR="00621403">
              <w:rPr>
                <w:rFonts w:ascii="Times New Roman" w:eastAsia="Times New Roman" w:hAnsi="Times New Roman" w:cs="Times New Roman"/>
                <w:color w:val="000000" w:themeColor="text1"/>
                <w:sz w:val="24"/>
                <w:szCs w:val="24"/>
                <w:lang w:eastAsia="ru-RU"/>
              </w:rPr>
              <w:t xml:space="preserve"> </w:t>
            </w:r>
            <w:r w:rsidRPr="006057A2">
              <w:rPr>
                <w:rFonts w:ascii="Times New Roman" w:hAnsi="Times New Roman" w:cs="Times New Roman"/>
                <w:color w:val="000000" w:themeColor="text1"/>
                <w:sz w:val="24"/>
                <w:szCs w:val="24"/>
              </w:rPr>
              <w:t xml:space="preserve">та автобіографія із зазначенням у ній відомостей відповідно щодо працюючих </w:t>
            </w:r>
            <w:r w:rsidRPr="006057A2">
              <w:rPr>
                <w:rFonts w:ascii="Times New Roman" w:hAnsi="Times New Roman" w:cs="Times New Roman"/>
                <w:color w:val="000000" w:themeColor="text1"/>
                <w:sz w:val="24"/>
                <w:szCs w:val="24"/>
              </w:rPr>
              <w:lastRenderedPageBreak/>
              <w:t>близьких йому осіб в органі;</w:t>
            </w:r>
          </w:p>
          <w:p w:rsidR="000A6861" w:rsidRPr="006057A2" w:rsidRDefault="000A6861" w:rsidP="003E28F0">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3) резюме за формою згідно з додатком 2</w:t>
            </w:r>
            <w:r w:rsidR="004D1160" w:rsidRPr="006057A2">
              <w:rPr>
                <w:color w:val="000000" w:themeColor="text1"/>
                <w:sz w:val="24"/>
                <w:szCs w:val="24"/>
                <w:vertAlign w:val="superscript"/>
              </w:rPr>
              <w:t>1</w:t>
            </w:r>
            <w:r w:rsidRPr="006057A2">
              <w:rPr>
                <w:rFonts w:ascii="Times New Roman" w:eastAsia="Times New Roman" w:hAnsi="Times New Roman" w:cs="Times New Roman"/>
                <w:color w:val="000000" w:themeColor="text1"/>
                <w:sz w:val="24"/>
                <w:szCs w:val="24"/>
                <w:lang w:eastAsia="ru-RU"/>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0A6861" w:rsidRPr="006057A2" w:rsidRDefault="000A6861" w:rsidP="003E28F0">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4) копія паспорта;</w:t>
            </w:r>
          </w:p>
          <w:p w:rsidR="000A6861" w:rsidRPr="006057A2" w:rsidRDefault="000A6861" w:rsidP="003E28F0">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5) копія </w:t>
            </w:r>
            <w:r w:rsidRPr="006057A2">
              <w:rPr>
                <w:rFonts w:ascii="Times New Roman" w:eastAsia="Times New Roman" w:hAnsi="Times New Roman" w:cs="Times New Roman"/>
                <w:color w:val="000000" w:themeColor="text1"/>
                <w:sz w:val="24"/>
                <w:szCs w:val="24"/>
                <w:shd w:val="clear" w:color="auto" w:fill="FFFFFF"/>
                <w:lang w:eastAsia="ru-RU"/>
              </w:rPr>
              <w:t>реєстраційного номеру облікової картки платника податків</w:t>
            </w:r>
            <w:r w:rsidRPr="006057A2">
              <w:rPr>
                <w:rFonts w:ascii="Times New Roman" w:eastAsia="Times New Roman" w:hAnsi="Times New Roman" w:cs="Times New Roman"/>
                <w:color w:val="000000" w:themeColor="text1"/>
                <w:sz w:val="24"/>
                <w:szCs w:val="24"/>
                <w:lang w:eastAsia="ru-RU"/>
              </w:rPr>
              <w:t>;</w:t>
            </w:r>
          </w:p>
          <w:p w:rsidR="000A6861" w:rsidRPr="006057A2" w:rsidRDefault="000A6861" w:rsidP="003E28F0">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6) копії документів про освіту  з додатками;</w:t>
            </w:r>
          </w:p>
          <w:p w:rsidR="000A6861" w:rsidRPr="006057A2" w:rsidRDefault="000A6861" w:rsidP="003E28F0">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7) копія трудової книжки;</w:t>
            </w:r>
          </w:p>
          <w:p w:rsidR="000A6861" w:rsidRPr="006057A2" w:rsidRDefault="000A6861" w:rsidP="003E28F0">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8) копія військового квитка (для військовозобов’язаних);</w:t>
            </w:r>
          </w:p>
          <w:p w:rsidR="000A6861" w:rsidRPr="006057A2" w:rsidRDefault="000A6861" w:rsidP="000A6861">
            <w:pPr>
              <w:pStyle w:val="a3"/>
              <w:spacing w:before="0" w:line="240" w:lineRule="auto"/>
              <w:ind w:left="136" w:right="143" w:firstLine="0"/>
              <w:rPr>
                <w:color w:val="000000" w:themeColor="text1"/>
                <w:sz w:val="24"/>
                <w:shd w:val="clear" w:color="auto" w:fill="FFFFFF"/>
              </w:rPr>
            </w:pPr>
            <w:r w:rsidRPr="006057A2">
              <w:rPr>
                <w:color w:val="000000" w:themeColor="text1"/>
                <w:sz w:val="24"/>
                <w:szCs w:val="24"/>
              </w:rPr>
              <w:t xml:space="preserve">9) </w:t>
            </w:r>
            <w:r w:rsidRPr="006057A2">
              <w:rPr>
                <w:color w:val="000000" w:themeColor="text1"/>
                <w:sz w:val="24"/>
                <w:shd w:val="clear" w:color="auto" w:fill="FFFFFF"/>
              </w:rPr>
              <w:t>копія довідки про результати перевірки, передбаченої  Законом України «Про очищення влади» (за наявності);</w:t>
            </w:r>
          </w:p>
          <w:p w:rsidR="000A6861" w:rsidRPr="006057A2" w:rsidRDefault="000A6861" w:rsidP="000A6861">
            <w:pPr>
              <w:pStyle w:val="a3"/>
              <w:spacing w:before="0" w:line="240" w:lineRule="auto"/>
              <w:ind w:left="136" w:right="143" w:firstLine="0"/>
              <w:rPr>
                <w:color w:val="000000" w:themeColor="text1"/>
                <w:sz w:val="24"/>
                <w:shd w:val="clear" w:color="auto" w:fill="FFFFFF"/>
              </w:rPr>
            </w:pPr>
            <w:r w:rsidRPr="006057A2">
              <w:rPr>
                <w:color w:val="000000" w:themeColor="text1"/>
                <w:sz w:val="24"/>
                <w:shd w:val="clear" w:color="auto" w:fill="FFFFFF"/>
              </w:rPr>
              <w:t xml:space="preserve">10)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sidRPr="006057A2">
              <w:rPr>
                <w:color w:val="000000" w:themeColor="text1"/>
                <w:sz w:val="24"/>
                <w:shd w:val="clear" w:color="auto" w:fill="FFFFFF"/>
              </w:rPr>
              <w:t>вебсайті</w:t>
            </w:r>
            <w:proofErr w:type="spellEnd"/>
            <w:r w:rsidRPr="006057A2">
              <w:rPr>
                <w:color w:val="000000" w:themeColor="text1"/>
                <w:sz w:val="24"/>
                <w:shd w:val="clear" w:color="auto" w:fill="FFFFFF"/>
              </w:rPr>
              <w:t xml:space="preserve"> Національного агентства з питань запобігання корупції.</w:t>
            </w:r>
          </w:p>
          <w:p w:rsidR="000A6861" w:rsidRPr="006057A2" w:rsidRDefault="000A6861" w:rsidP="003E28F0">
            <w:pPr>
              <w:spacing w:after="0" w:line="240" w:lineRule="auto"/>
              <w:ind w:left="141"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Документи приймаю</w:t>
            </w:r>
            <w:r w:rsidR="005E1217">
              <w:rPr>
                <w:rFonts w:ascii="Times New Roman" w:eastAsia="Times New Roman" w:hAnsi="Times New Roman" w:cs="Times New Roman"/>
                <w:color w:val="000000" w:themeColor="text1"/>
                <w:sz w:val="24"/>
                <w:szCs w:val="24"/>
                <w:lang w:eastAsia="ru-RU"/>
              </w:rPr>
              <w:t>ться</w:t>
            </w:r>
            <w:r w:rsidR="00087C15">
              <w:rPr>
                <w:rFonts w:ascii="Times New Roman" w:eastAsia="Times New Roman" w:hAnsi="Times New Roman" w:cs="Times New Roman"/>
                <w:color w:val="000000" w:themeColor="text1"/>
                <w:sz w:val="24"/>
                <w:szCs w:val="24"/>
                <w:lang w:eastAsia="ru-RU"/>
              </w:rPr>
              <w:t xml:space="preserve"> особисто</w:t>
            </w:r>
            <w:r w:rsidR="005E1217">
              <w:rPr>
                <w:rFonts w:ascii="Times New Roman" w:eastAsia="Times New Roman" w:hAnsi="Times New Roman" w:cs="Times New Roman"/>
                <w:color w:val="000000" w:themeColor="text1"/>
                <w:sz w:val="24"/>
                <w:szCs w:val="24"/>
                <w:lang w:eastAsia="ru-RU"/>
              </w:rPr>
              <w:t xml:space="preserve"> до </w:t>
            </w:r>
            <w:r w:rsidR="00087C15">
              <w:rPr>
                <w:rFonts w:ascii="Times New Roman" w:eastAsia="Times New Roman" w:hAnsi="Times New Roman" w:cs="Times New Roman"/>
                <w:color w:val="000000" w:themeColor="text1"/>
                <w:sz w:val="24"/>
                <w:szCs w:val="24"/>
                <w:lang w:eastAsia="ru-RU"/>
              </w:rPr>
              <w:t>04 грудня</w:t>
            </w:r>
            <w:r w:rsidRPr="006057A2">
              <w:rPr>
                <w:rFonts w:ascii="Times New Roman" w:eastAsia="Times New Roman" w:hAnsi="Times New Roman" w:cs="Times New Roman"/>
                <w:color w:val="000000" w:themeColor="text1"/>
                <w:sz w:val="24"/>
                <w:szCs w:val="24"/>
                <w:lang w:eastAsia="ru-RU"/>
              </w:rPr>
              <w:t xml:space="preserve"> 2023 року (включно) за адресою: вул. </w:t>
            </w:r>
            <w:r w:rsidR="00087C15">
              <w:rPr>
                <w:rFonts w:ascii="Times New Roman" w:eastAsia="Times New Roman" w:hAnsi="Times New Roman" w:cs="Times New Roman"/>
                <w:color w:val="000000" w:themeColor="text1"/>
                <w:sz w:val="24"/>
                <w:szCs w:val="24"/>
                <w:lang w:eastAsia="ru-RU"/>
              </w:rPr>
              <w:t>Грушевського, 13Г</w:t>
            </w:r>
            <w:r w:rsidRPr="006057A2">
              <w:rPr>
                <w:rFonts w:ascii="Times New Roman" w:eastAsia="Times New Roman" w:hAnsi="Times New Roman" w:cs="Times New Roman"/>
                <w:color w:val="000000" w:themeColor="text1"/>
                <w:sz w:val="24"/>
                <w:szCs w:val="24"/>
                <w:lang w:eastAsia="ru-RU"/>
              </w:rPr>
              <w:t>, м. </w:t>
            </w:r>
            <w:r w:rsidR="00087C15">
              <w:rPr>
                <w:rFonts w:ascii="Times New Roman" w:eastAsia="Times New Roman" w:hAnsi="Times New Roman" w:cs="Times New Roman"/>
                <w:color w:val="000000" w:themeColor="text1"/>
                <w:sz w:val="24"/>
                <w:szCs w:val="24"/>
                <w:lang w:eastAsia="ru-RU"/>
              </w:rPr>
              <w:t>Вінниця.</w:t>
            </w:r>
          </w:p>
          <w:p w:rsidR="000A6861" w:rsidRPr="00C262DD" w:rsidRDefault="000A6861" w:rsidP="00C262DD">
            <w:pPr>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За додатковою інформацією Ви можете звернутись до </w:t>
            </w:r>
            <w:proofErr w:type="spellStart"/>
            <w:r w:rsidR="00087C15">
              <w:rPr>
                <w:rFonts w:ascii="Times New Roman" w:hAnsi="Times New Roman" w:cs="Times New Roman"/>
                <w:color w:val="000000" w:themeColor="text1"/>
                <w:sz w:val="24"/>
                <w:szCs w:val="24"/>
              </w:rPr>
              <w:t>в.о</w:t>
            </w:r>
            <w:proofErr w:type="spellEnd"/>
            <w:r w:rsidR="00087C15">
              <w:rPr>
                <w:rFonts w:ascii="Times New Roman" w:hAnsi="Times New Roman" w:cs="Times New Roman"/>
                <w:color w:val="000000" w:themeColor="text1"/>
                <w:sz w:val="24"/>
                <w:szCs w:val="24"/>
              </w:rPr>
              <w:t>. головного спеціаліста з питань персоналу за телефоном          (0432</w:t>
            </w:r>
            <w:r w:rsidRPr="006057A2">
              <w:rPr>
                <w:rFonts w:ascii="Times New Roman" w:hAnsi="Times New Roman" w:cs="Times New Roman"/>
                <w:color w:val="000000" w:themeColor="text1"/>
                <w:sz w:val="24"/>
                <w:szCs w:val="24"/>
              </w:rPr>
              <w:t xml:space="preserve">) </w:t>
            </w:r>
            <w:r w:rsidR="00087C15">
              <w:rPr>
                <w:rFonts w:ascii="Times New Roman" w:hAnsi="Times New Roman" w:cs="Times New Roman"/>
                <w:color w:val="000000" w:themeColor="text1"/>
                <w:sz w:val="24"/>
                <w:szCs w:val="24"/>
              </w:rPr>
              <w:t>55</w:t>
            </w:r>
            <w:bookmarkStart w:id="0" w:name="_GoBack"/>
            <w:bookmarkEnd w:id="0"/>
            <w:r w:rsidR="00087C15">
              <w:rPr>
                <w:rFonts w:ascii="Times New Roman" w:hAnsi="Times New Roman" w:cs="Times New Roman"/>
                <w:color w:val="000000" w:themeColor="text1"/>
                <w:sz w:val="24"/>
                <w:szCs w:val="24"/>
              </w:rPr>
              <w:t>-28-00</w:t>
            </w:r>
            <w:r w:rsidR="00C262DD">
              <w:rPr>
                <w:rFonts w:ascii="Times New Roman" w:hAnsi="Times New Roman" w:cs="Times New Roman"/>
                <w:color w:val="000000" w:themeColor="text1"/>
                <w:sz w:val="24"/>
                <w:szCs w:val="24"/>
              </w:rPr>
              <w:t>.</w:t>
            </w:r>
          </w:p>
        </w:tc>
      </w:tr>
      <w:tr w:rsidR="000A6861" w:rsidRPr="00584C43" w:rsidTr="003E28F0">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rsidR="000A6861" w:rsidRPr="006057A2" w:rsidRDefault="000A6861" w:rsidP="003E28F0">
            <w:pPr>
              <w:spacing w:before="150" w:after="150" w:line="240" w:lineRule="auto"/>
              <w:jc w:val="center"/>
              <w:rPr>
                <w:rFonts w:ascii="Times New Roman" w:eastAsia="Times New Roman" w:hAnsi="Times New Roman" w:cs="Times New Roman"/>
                <w:b/>
                <w:color w:val="000000" w:themeColor="text1"/>
                <w:sz w:val="24"/>
                <w:szCs w:val="24"/>
              </w:rPr>
            </w:pPr>
            <w:r w:rsidRPr="006057A2">
              <w:rPr>
                <w:rFonts w:ascii="Times New Roman" w:eastAsia="Times New Roman" w:hAnsi="Times New Roman" w:cs="Times New Roman"/>
                <w:b/>
                <w:color w:val="000000" w:themeColor="text1"/>
                <w:sz w:val="24"/>
                <w:szCs w:val="24"/>
              </w:rPr>
              <w:lastRenderedPageBreak/>
              <w:t xml:space="preserve"> Кваліфікаційні вимоги </w:t>
            </w:r>
          </w:p>
        </w:tc>
      </w:tr>
      <w:tr w:rsidR="000A6861" w:rsidRPr="00584C43" w:rsidTr="003E28F0">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0A6861" w:rsidRPr="00584C43" w:rsidRDefault="000A6861" w:rsidP="003E28F0">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0A6861" w:rsidRPr="00584C43" w:rsidRDefault="000A6861" w:rsidP="003E28F0">
            <w:pPr>
              <w:spacing w:after="150" w:line="240" w:lineRule="auto"/>
              <w:ind w:left="121"/>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0A6861" w:rsidRPr="006057A2" w:rsidRDefault="000A6861" w:rsidP="003E28F0">
            <w:pPr>
              <w:spacing w:after="150" w:line="240" w:lineRule="auto"/>
              <w:ind w:left="136"/>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вища освіта</w:t>
            </w:r>
            <w:r w:rsidR="00087C15" w:rsidRPr="004A0CA8">
              <w:rPr>
                <w:rFonts w:ascii="Times New Roman" w:hAnsi="Times New Roman" w:cs="Times New Roman"/>
                <w:color w:val="000000" w:themeColor="text1"/>
                <w:sz w:val="24"/>
                <w:szCs w:val="24"/>
              </w:rPr>
              <w:t xml:space="preserve"> в г</w:t>
            </w:r>
            <w:r w:rsidR="00087C15">
              <w:rPr>
                <w:rFonts w:ascii="Times New Roman" w:hAnsi="Times New Roman" w:cs="Times New Roman"/>
                <w:color w:val="000000" w:themeColor="text1"/>
                <w:sz w:val="24"/>
                <w:szCs w:val="24"/>
              </w:rPr>
              <w:t>алузі знань «Освіта/Педагогіка»</w:t>
            </w:r>
            <w:r w:rsidRPr="006057A2">
              <w:rPr>
                <w:rFonts w:ascii="Times New Roman" w:eastAsia="Times New Roman" w:hAnsi="Times New Roman" w:cs="Times New Roman"/>
                <w:color w:val="000000" w:themeColor="text1"/>
                <w:sz w:val="24"/>
                <w:szCs w:val="24"/>
              </w:rPr>
              <w:t xml:space="preserve"> за освітнім ступенем не нижче молодшого бакалавра або бакалавра</w:t>
            </w:r>
          </w:p>
        </w:tc>
      </w:tr>
      <w:tr w:rsidR="000A6861" w:rsidRPr="00584C43" w:rsidTr="003E28F0">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0A6861" w:rsidRPr="00584C43" w:rsidRDefault="000A6861" w:rsidP="003E28F0">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0A6861" w:rsidRPr="00584C43" w:rsidRDefault="000A6861" w:rsidP="003E28F0">
            <w:pPr>
              <w:spacing w:after="150" w:line="240" w:lineRule="auto"/>
              <w:ind w:left="121"/>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0A6861" w:rsidRPr="006057A2" w:rsidRDefault="000A6861" w:rsidP="003E28F0">
            <w:pPr>
              <w:spacing w:after="150" w:line="240" w:lineRule="auto"/>
              <w:ind w:left="136" w:right="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Calibri"/>
                <w:color w:val="000000" w:themeColor="text1"/>
                <w:sz w:val="24"/>
                <w:szCs w:val="24"/>
              </w:rPr>
              <w:t>не потребує</w:t>
            </w:r>
          </w:p>
        </w:tc>
      </w:tr>
      <w:tr w:rsidR="000A6861" w:rsidRPr="00584C43" w:rsidTr="003E28F0">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0A6861" w:rsidRPr="00584C43" w:rsidRDefault="000A6861" w:rsidP="003E28F0">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0A6861" w:rsidRPr="00584C43" w:rsidRDefault="000A6861" w:rsidP="003E28F0">
            <w:pPr>
              <w:spacing w:after="150" w:line="240" w:lineRule="auto"/>
              <w:ind w:left="121"/>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0A6861" w:rsidRPr="006057A2" w:rsidRDefault="000A6861" w:rsidP="003E28F0">
            <w:pPr>
              <w:spacing w:after="150" w:line="240" w:lineRule="auto"/>
              <w:ind w:left="136"/>
              <w:rPr>
                <w:rFonts w:ascii="Times New Roman" w:eastAsia="Times New Roman" w:hAnsi="Times New Roman" w:cs="Times New Roman"/>
                <w:color w:val="000000" w:themeColor="text1"/>
                <w:sz w:val="24"/>
                <w:szCs w:val="24"/>
              </w:rPr>
            </w:pPr>
            <w:r w:rsidRPr="006057A2">
              <w:rPr>
                <w:rFonts w:ascii="Times New Roman" w:eastAsia="Times New Roman" w:hAnsi="Times New Roman" w:cs="Calibri"/>
                <w:color w:val="000000" w:themeColor="text1"/>
                <w:sz w:val="24"/>
                <w:szCs w:val="24"/>
              </w:rPr>
              <w:t>вільне володіння державною мовою</w:t>
            </w:r>
          </w:p>
        </w:tc>
      </w:tr>
      <w:tr w:rsidR="000A6861" w:rsidRPr="00584C43" w:rsidTr="003E28F0">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rsidR="000A6861" w:rsidRPr="006057A2" w:rsidRDefault="000A6861" w:rsidP="003E28F0">
            <w:pPr>
              <w:spacing w:after="150" w:line="240" w:lineRule="auto"/>
              <w:ind w:left="136"/>
              <w:jc w:val="center"/>
              <w:rPr>
                <w:rFonts w:ascii="Times New Roman" w:eastAsia="Times New Roman" w:hAnsi="Times New Roman" w:cs="Calibri"/>
                <w:color w:val="000000" w:themeColor="text1"/>
                <w:sz w:val="24"/>
                <w:szCs w:val="24"/>
              </w:rPr>
            </w:pPr>
            <w:r w:rsidRPr="006057A2">
              <w:rPr>
                <w:rFonts w:ascii="Times New Roman" w:eastAsia="Times New Roman" w:hAnsi="Times New Roman" w:cs="Calibri"/>
                <w:b/>
                <w:color w:val="000000" w:themeColor="text1"/>
                <w:sz w:val="24"/>
                <w:szCs w:val="24"/>
              </w:rPr>
              <w:t xml:space="preserve">Вимоги </w:t>
            </w:r>
          </w:p>
        </w:tc>
      </w:tr>
      <w:tr w:rsidR="000A6861" w:rsidRPr="00584C43" w:rsidTr="003E28F0">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rsidR="000A6861" w:rsidRPr="00584C43" w:rsidRDefault="000A6861" w:rsidP="003E28F0">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rsidR="000A6861" w:rsidRPr="00584C43" w:rsidRDefault="000A6861" w:rsidP="003E28F0">
            <w:pPr>
              <w:spacing w:after="150" w:line="240" w:lineRule="auto"/>
              <w:ind w:left="121"/>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rsidR="000A6861" w:rsidRPr="006057A2" w:rsidRDefault="000A6861" w:rsidP="003E28F0">
            <w:pPr>
              <w:spacing w:after="0" w:line="240" w:lineRule="auto"/>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Знання:</w:t>
            </w:r>
          </w:p>
          <w:p w:rsidR="000A6861" w:rsidRPr="006057A2" w:rsidRDefault="000A6861" w:rsidP="003E28F0">
            <w:pPr>
              <w:spacing w:after="0" w:line="240" w:lineRule="auto"/>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Конституції України;</w:t>
            </w:r>
          </w:p>
          <w:p w:rsidR="000A6861" w:rsidRPr="006057A2" w:rsidRDefault="000A6861" w:rsidP="003E28F0">
            <w:pPr>
              <w:spacing w:after="0" w:line="240" w:lineRule="auto"/>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Закону України «Про державну службу»;</w:t>
            </w:r>
          </w:p>
          <w:p w:rsidR="000A6861" w:rsidRPr="006057A2" w:rsidRDefault="000A6861" w:rsidP="003E28F0">
            <w:pPr>
              <w:spacing w:after="0" w:line="240" w:lineRule="auto"/>
              <w:ind w:left="141" w:right="139"/>
              <w:jc w:val="both"/>
              <w:rPr>
                <w:rFonts w:ascii="Times New Roman" w:eastAsia="Times New Roman" w:hAnsi="Times New Roman" w:cs="Calibri"/>
                <w:color w:val="000000" w:themeColor="text1"/>
                <w:sz w:val="24"/>
                <w:szCs w:val="24"/>
              </w:rPr>
            </w:pPr>
            <w:r w:rsidRPr="006057A2">
              <w:rPr>
                <w:rFonts w:ascii="Times New Roman" w:hAnsi="Times New Roman" w:cs="Times New Roman"/>
                <w:color w:val="000000" w:themeColor="text1"/>
                <w:sz w:val="24"/>
                <w:szCs w:val="24"/>
              </w:rPr>
              <w:t xml:space="preserve">   Закону України «Про запобігання корупції»;</w:t>
            </w:r>
          </w:p>
          <w:p w:rsidR="000A6861" w:rsidRPr="006057A2" w:rsidRDefault="00087C15" w:rsidP="003E28F0">
            <w:pPr>
              <w:spacing w:after="0" w:line="240" w:lineRule="auto"/>
              <w:ind w:left="141" w:right="13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A6861" w:rsidRPr="006057A2">
              <w:rPr>
                <w:rFonts w:ascii="Times New Roman" w:eastAsia="Times New Roman" w:hAnsi="Times New Roman" w:cs="Times New Roman"/>
                <w:color w:val="000000" w:themeColor="text1"/>
                <w:sz w:val="24"/>
                <w:szCs w:val="24"/>
                <w:lang w:eastAsia="ru-RU"/>
              </w:rPr>
              <w:t>Закон</w:t>
            </w:r>
            <w:r>
              <w:rPr>
                <w:rFonts w:ascii="Times New Roman" w:eastAsia="Times New Roman" w:hAnsi="Times New Roman" w:cs="Times New Roman"/>
                <w:color w:val="000000" w:themeColor="text1"/>
                <w:sz w:val="24"/>
                <w:szCs w:val="24"/>
                <w:lang w:eastAsia="ru-RU"/>
              </w:rPr>
              <w:t>у</w:t>
            </w:r>
            <w:r w:rsidR="000A6861" w:rsidRPr="006057A2">
              <w:rPr>
                <w:rFonts w:ascii="Times New Roman" w:eastAsia="Times New Roman" w:hAnsi="Times New Roman" w:cs="Times New Roman"/>
                <w:color w:val="000000" w:themeColor="text1"/>
                <w:sz w:val="24"/>
                <w:szCs w:val="24"/>
                <w:lang w:eastAsia="ru-RU"/>
              </w:rPr>
              <w:t xml:space="preserve"> України «Про освіту»;</w:t>
            </w:r>
          </w:p>
          <w:p w:rsidR="00087C15" w:rsidRDefault="000A6861" w:rsidP="00087C15">
            <w:pPr>
              <w:spacing w:after="0" w:line="240" w:lineRule="auto"/>
              <w:ind w:left="141" w:right="139"/>
              <w:jc w:val="both"/>
              <w:textAlignment w:val="baseline"/>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w:t>
            </w:r>
            <w:r w:rsidR="00087C15">
              <w:rPr>
                <w:rFonts w:ascii="Times New Roman" w:eastAsia="Times New Roman" w:hAnsi="Times New Roman" w:cs="Times New Roman"/>
                <w:color w:val="000000" w:themeColor="text1"/>
                <w:sz w:val="24"/>
                <w:szCs w:val="24"/>
                <w:lang w:eastAsia="ru-RU"/>
              </w:rPr>
              <w:t>у</w:t>
            </w:r>
            <w:r w:rsidRPr="006057A2">
              <w:rPr>
                <w:rFonts w:ascii="Times New Roman" w:eastAsia="Times New Roman" w:hAnsi="Times New Roman" w:cs="Times New Roman"/>
                <w:color w:val="000000" w:themeColor="text1"/>
                <w:sz w:val="24"/>
                <w:szCs w:val="24"/>
                <w:lang w:eastAsia="ru-RU"/>
              </w:rPr>
              <w:t xml:space="preserve"> України «Про</w:t>
            </w:r>
            <w:r w:rsidR="00087C15">
              <w:rPr>
                <w:rFonts w:ascii="Times New Roman" w:eastAsia="Times New Roman" w:hAnsi="Times New Roman" w:cs="Times New Roman"/>
                <w:color w:val="000000" w:themeColor="text1"/>
                <w:sz w:val="24"/>
                <w:szCs w:val="24"/>
                <w:lang w:eastAsia="ru-RU"/>
              </w:rPr>
              <w:t xml:space="preserve"> повну</w:t>
            </w:r>
            <w:r w:rsidRPr="006057A2">
              <w:rPr>
                <w:rFonts w:ascii="Times New Roman" w:eastAsia="Times New Roman" w:hAnsi="Times New Roman" w:cs="Times New Roman"/>
                <w:color w:val="000000" w:themeColor="text1"/>
                <w:sz w:val="24"/>
                <w:szCs w:val="24"/>
                <w:lang w:eastAsia="ru-RU"/>
              </w:rPr>
              <w:t xml:space="preserve"> загальну середню освіту»;</w:t>
            </w:r>
          </w:p>
          <w:p w:rsidR="00C262DD" w:rsidRPr="008C2AD2" w:rsidRDefault="00087C15" w:rsidP="00C262DD">
            <w:pPr>
              <w:spacing w:after="0" w:line="240" w:lineRule="atLeast"/>
              <w:ind w:firstLine="153"/>
              <w:rPr>
                <w:rFonts w:ascii="Times New Roman" w:hAnsi="Times New Roman"/>
                <w:sz w:val="24"/>
                <w:szCs w:val="24"/>
                <w:lang w:val="ru-RU"/>
              </w:rPr>
            </w:pPr>
            <w:r>
              <w:rPr>
                <w:rFonts w:ascii="Times New Roman" w:eastAsia="Times New Roman" w:hAnsi="Times New Roman" w:cs="Times New Roman"/>
                <w:color w:val="000000" w:themeColor="text1"/>
                <w:sz w:val="24"/>
                <w:szCs w:val="24"/>
                <w:lang w:eastAsia="ru-RU"/>
              </w:rPr>
              <w:t xml:space="preserve">   </w:t>
            </w:r>
            <w:r w:rsidR="00C262DD">
              <w:rPr>
                <w:rFonts w:ascii="Times New Roman" w:hAnsi="Times New Roman"/>
                <w:sz w:val="24"/>
                <w:szCs w:val="24"/>
                <w:lang w:val="ru-RU"/>
              </w:rPr>
              <w:t xml:space="preserve">Закону </w:t>
            </w:r>
            <w:proofErr w:type="spellStart"/>
            <w:r w:rsidR="00C262DD">
              <w:rPr>
                <w:rFonts w:ascii="Times New Roman" w:hAnsi="Times New Roman"/>
                <w:sz w:val="24"/>
                <w:szCs w:val="24"/>
                <w:lang w:val="ru-RU"/>
              </w:rPr>
              <w:t>України</w:t>
            </w:r>
            <w:proofErr w:type="spellEnd"/>
            <w:r w:rsidR="00C262DD">
              <w:rPr>
                <w:rFonts w:ascii="Times New Roman" w:hAnsi="Times New Roman"/>
                <w:sz w:val="24"/>
                <w:szCs w:val="24"/>
                <w:lang w:val="ru-RU"/>
              </w:rPr>
              <w:t xml:space="preserve"> «Про </w:t>
            </w:r>
            <w:proofErr w:type="spellStart"/>
            <w:r w:rsidR="00C262DD">
              <w:rPr>
                <w:rFonts w:ascii="Times New Roman" w:hAnsi="Times New Roman"/>
                <w:sz w:val="24"/>
                <w:szCs w:val="24"/>
                <w:lang w:val="ru-RU"/>
              </w:rPr>
              <w:t>фахову</w:t>
            </w:r>
            <w:proofErr w:type="spellEnd"/>
            <w:r w:rsidR="00C262DD">
              <w:rPr>
                <w:rFonts w:ascii="Times New Roman" w:hAnsi="Times New Roman"/>
                <w:sz w:val="24"/>
                <w:szCs w:val="24"/>
                <w:lang w:val="ru-RU"/>
              </w:rPr>
              <w:t xml:space="preserve"> </w:t>
            </w:r>
            <w:proofErr w:type="spellStart"/>
            <w:r w:rsidR="00C262DD">
              <w:rPr>
                <w:rFonts w:ascii="Times New Roman" w:hAnsi="Times New Roman"/>
                <w:sz w:val="24"/>
                <w:szCs w:val="24"/>
                <w:lang w:val="ru-RU"/>
              </w:rPr>
              <w:t>передвищу</w:t>
            </w:r>
            <w:proofErr w:type="spellEnd"/>
            <w:r w:rsidR="00C262DD">
              <w:rPr>
                <w:rFonts w:ascii="Times New Roman" w:hAnsi="Times New Roman"/>
                <w:sz w:val="24"/>
                <w:szCs w:val="24"/>
                <w:lang w:val="ru-RU"/>
              </w:rPr>
              <w:t xml:space="preserve"> </w:t>
            </w:r>
            <w:proofErr w:type="spellStart"/>
            <w:r w:rsidR="00C262DD">
              <w:rPr>
                <w:rFonts w:ascii="Times New Roman" w:hAnsi="Times New Roman"/>
                <w:sz w:val="24"/>
                <w:szCs w:val="24"/>
                <w:lang w:val="ru-RU"/>
              </w:rPr>
              <w:t>освіту</w:t>
            </w:r>
            <w:proofErr w:type="spellEnd"/>
            <w:r w:rsidR="00C262DD">
              <w:rPr>
                <w:rFonts w:ascii="Times New Roman" w:hAnsi="Times New Roman"/>
                <w:sz w:val="24"/>
                <w:szCs w:val="24"/>
                <w:lang w:val="ru-RU"/>
              </w:rPr>
              <w:t>»;</w:t>
            </w:r>
          </w:p>
          <w:p w:rsidR="00C262DD" w:rsidRPr="00924D7D" w:rsidRDefault="00C262DD" w:rsidP="00C262DD">
            <w:pPr>
              <w:tabs>
                <w:tab w:val="left" w:pos="412"/>
              </w:tabs>
              <w:spacing w:after="0" w:line="240" w:lineRule="atLeast"/>
              <w:ind w:left="135" w:right="125"/>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24D7D">
              <w:rPr>
                <w:rFonts w:ascii="Times New Roman" w:hAnsi="Times New Roman" w:cs="Times New Roman"/>
                <w:bCs/>
                <w:sz w:val="24"/>
                <w:szCs w:val="24"/>
              </w:rPr>
              <w:t>Положення</w:t>
            </w:r>
            <w:r>
              <w:rPr>
                <w:rFonts w:ascii="Times New Roman" w:hAnsi="Times New Roman" w:cs="Times New Roman"/>
                <w:sz w:val="24"/>
                <w:szCs w:val="24"/>
              </w:rPr>
              <w:t xml:space="preserve"> </w:t>
            </w:r>
            <w:r w:rsidRPr="00924D7D">
              <w:rPr>
                <w:rFonts w:ascii="Times New Roman" w:hAnsi="Times New Roman" w:cs="Times New Roman"/>
                <w:bCs/>
                <w:sz w:val="24"/>
                <w:szCs w:val="24"/>
              </w:rPr>
              <w:t>про сертифікацію педагогічних працівників</w:t>
            </w:r>
            <w:r>
              <w:rPr>
                <w:rFonts w:ascii="Times New Roman" w:hAnsi="Times New Roman" w:cs="Times New Roman"/>
                <w:bCs/>
                <w:sz w:val="24"/>
                <w:szCs w:val="24"/>
              </w:rPr>
              <w:t>, затвердженого постановою Кабінету Міністрів України від 27.12.2018 № 1190;</w:t>
            </w:r>
          </w:p>
          <w:p w:rsidR="00C262DD" w:rsidRPr="00C262DD" w:rsidRDefault="00C262DD" w:rsidP="00C262DD">
            <w:pPr>
              <w:tabs>
                <w:tab w:val="left" w:pos="412"/>
              </w:tabs>
              <w:spacing w:after="0" w:line="240" w:lineRule="atLeast"/>
              <w:ind w:left="135" w:right="125"/>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24D7D">
              <w:rPr>
                <w:rFonts w:ascii="Times New Roman" w:hAnsi="Times New Roman" w:cs="Times New Roman"/>
                <w:bCs/>
                <w:sz w:val="24"/>
                <w:szCs w:val="24"/>
              </w:rPr>
              <w:t>Положення</w:t>
            </w:r>
            <w:r>
              <w:rPr>
                <w:rFonts w:ascii="Times New Roman" w:hAnsi="Times New Roman" w:cs="Times New Roman"/>
                <w:sz w:val="24"/>
                <w:szCs w:val="24"/>
              </w:rPr>
              <w:t xml:space="preserve"> </w:t>
            </w:r>
            <w:r w:rsidRPr="00924D7D">
              <w:rPr>
                <w:rFonts w:ascii="Times New Roman" w:hAnsi="Times New Roman" w:cs="Times New Roman"/>
                <w:bCs/>
                <w:sz w:val="24"/>
                <w:szCs w:val="24"/>
              </w:rPr>
              <w:t>про акредитацію освітніх програм, за якими здійснюється підготовка здобувачів вищої освіти</w:t>
            </w:r>
            <w:r>
              <w:rPr>
                <w:rFonts w:ascii="Times New Roman" w:hAnsi="Times New Roman" w:cs="Times New Roman"/>
                <w:bCs/>
                <w:sz w:val="24"/>
                <w:szCs w:val="24"/>
              </w:rPr>
              <w:t>, затвердженого наказом Міністерства освіти і науки України від 11.07.2019 № 977;</w:t>
            </w:r>
          </w:p>
          <w:p w:rsidR="000A6861" w:rsidRPr="006057A2" w:rsidRDefault="00087C15" w:rsidP="00087C15">
            <w:pPr>
              <w:spacing w:after="0" w:line="240" w:lineRule="auto"/>
              <w:ind w:left="141" w:right="139"/>
              <w:jc w:val="both"/>
              <w:textAlignment w:val="baseline"/>
              <w:rPr>
                <w:rFonts w:ascii="Times New Roman" w:eastAsia="Times New Roman" w:hAnsi="Times New Roman" w:cs="Times New Roman"/>
                <w:color w:val="000000" w:themeColor="text1"/>
                <w:sz w:val="24"/>
                <w:szCs w:val="24"/>
                <w:lang w:eastAsia="ru-RU"/>
              </w:rPr>
            </w:pPr>
            <w:r w:rsidRPr="00C262DD">
              <w:rPr>
                <w:rFonts w:ascii="Times New Roman" w:eastAsia="Times New Roman" w:hAnsi="Times New Roman" w:cs="Times New Roman"/>
                <w:sz w:val="24"/>
                <w:szCs w:val="24"/>
                <w:lang w:eastAsia="ru-RU"/>
              </w:rPr>
              <w:t xml:space="preserve"> </w:t>
            </w:r>
            <w:r w:rsidR="000D6F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Порядку</w:t>
            </w:r>
            <w:r w:rsidRPr="00A44BCD">
              <w:rPr>
                <w:rFonts w:ascii="Times New Roman" w:eastAsia="Times New Roman" w:hAnsi="Times New Roman" w:cs="Times New Roman"/>
                <w:sz w:val="24"/>
                <w:szCs w:val="24"/>
                <w:lang w:eastAsia="ru-RU"/>
              </w:rPr>
              <w:t xml:space="preserve"> проведення інституційного аудиту закладів загальної</w:t>
            </w:r>
            <w:r>
              <w:rPr>
                <w:rFonts w:ascii="Times New Roman" w:eastAsia="Times New Roman" w:hAnsi="Times New Roman" w:cs="Times New Roman"/>
                <w:sz w:val="24"/>
                <w:szCs w:val="24"/>
                <w:lang w:eastAsia="ru-RU"/>
              </w:rPr>
              <w:t xml:space="preserve"> середньої освіти, затвердженого</w:t>
            </w:r>
            <w:r w:rsidRPr="00A44BCD">
              <w:rPr>
                <w:rFonts w:ascii="Times New Roman" w:eastAsia="Times New Roman" w:hAnsi="Times New Roman" w:cs="Times New Roman"/>
                <w:sz w:val="24"/>
                <w:szCs w:val="24"/>
                <w:lang w:eastAsia="ru-RU"/>
              </w:rPr>
              <w:t xml:space="preserve"> наказом Міністерства осв</w:t>
            </w:r>
            <w:r>
              <w:rPr>
                <w:rFonts w:ascii="Times New Roman" w:eastAsia="Times New Roman" w:hAnsi="Times New Roman" w:cs="Times New Roman"/>
                <w:sz w:val="24"/>
                <w:szCs w:val="24"/>
                <w:lang w:eastAsia="ru-RU"/>
              </w:rPr>
              <w:t>іти і науки України від 09.01.2019 №17</w:t>
            </w:r>
            <w:r w:rsidRPr="00847928">
              <w:rPr>
                <w:rFonts w:ascii="Times New Roman" w:eastAsia="Times New Roman" w:hAnsi="Times New Roman" w:cs="Times New Roman"/>
                <w:sz w:val="24"/>
                <w:szCs w:val="24"/>
                <w:lang w:val="ru-RU" w:eastAsia="ru-RU"/>
              </w:rPr>
              <w:t>.</w:t>
            </w:r>
          </w:p>
          <w:p w:rsidR="00024A20" w:rsidRPr="006057A2" w:rsidRDefault="00024A20" w:rsidP="00087C15">
            <w:pPr>
              <w:spacing w:after="0" w:line="240" w:lineRule="auto"/>
              <w:ind w:right="139"/>
              <w:jc w:val="both"/>
              <w:rPr>
                <w:rFonts w:ascii="Times New Roman" w:eastAsia="Times New Roman" w:hAnsi="Times New Roman" w:cs="Calibri"/>
                <w:color w:val="000000" w:themeColor="text1"/>
                <w:sz w:val="24"/>
                <w:szCs w:val="24"/>
              </w:rPr>
            </w:pPr>
          </w:p>
        </w:tc>
      </w:tr>
    </w:tbl>
    <w:p w:rsidR="000A6861" w:rsidRPr="00584C43" w:rsidRDefault="000A6861" w:rsidP="000A6861">
      <w:pPr>
        <w:spacing w:after="0" w:line="240" w:lineRule="auto"/>
        <w:ind w:right="143"/>
        <w:jc w:val="both"/>
        <w:rPr>
          <w:rFonts w:ascii="Times New Roman" w:eastAsia="Times New Roman" w:hAnsi="Times New Roman" w:cs="Times New Roman"/>
          <w:sz w:val="24"/>
          <w:szCs w:val="24"/>
          <w:lang w:eastAsia="ru-RU"/>
        </w:rPr>
      </w:pPr>
    </w:p>
    <w:p w:rsidR="000A6861" w:rsidRPr="00584C43" w:rsidRDefault="000A6861" w:rsidP="000A6861">
      <w:pPr>
        <w:pStyle w:val="a3"/>
        <w:spacing w:before="0" w:line="240" w:lineRule="auto"/>
        <w:ind w:right="-2" w:firstLine="720"/>
        <w:rPr>
          <w:szCs w:val="28"/>
        </w:rPr>
      </w:pPr>
      <w:r w:rsidRPr="00584C43">
        <w:rPr>
          <w:szCs w:val="28"/>
        </w:rPr>
        <w:t xml:space="preserve">У разі наявності, особа, яка претендує на зайняття вакантної посади, може додатково подати </w:t>
      </w:r>
      <w:r w:rsidRPr="00584C43">
        <w:rPr>
          <w:shd w:val="clear" w:color="auto" w:fill="FFFFFF"/>
        </w:rPr>
        <w:t xml:space="preserve">копію Державного сертифіката про рівень володіння державною мовою (витяг з реєстру Державних сертифікатів про рівень володіння </w:t>
      </w:r>
      <w:r w:rsidRPr="00584C43">
        <w:rPr>
          <w:shd w:val="clear" w:color="auto" w:fill="FFFFFF"/>
        </w:rPr>
        <w:lastRenderedPageBreak/>
        <w:t>державною мовою), що підтверджує рівень володіння державною мовою, визначений Національною комісією зі стандартів державної мови.</w:t>
      </w:r>
    </w:p>
    <w:p w:rsidR="000A6861" w:rsidRPr="00584C43" w:rsidRDefault="000A6861" w:rsidP="000A6861">
      <w:pPr>
        <w:pStyle w:val="a3"/>
        <w:spacing w:before="0" w:line="240" w:lineRule="auto"/>
        <w:ind w:right="-2" w:firstLine="0"/>
        <w:rPr>
          <w:b/>
          <w:sz w:val="20"/>
          <w:szCs w:val="28"/>
        </w:rPr>
      </w:pPr>
    </w:p>
    <w:p w:rsidR="000A6861" w:rsidRPr="00584C43" w:rsidRDefault="000A6861" w:rsidP="000A6861">
      <w:pPr>
        <w:pStyle w:val="a3"/>
        <w:spacing w:before="0" w:line="240" w:lineRule="auto"/>
        <w:ind w:right="-2" w:firstLine="720"/>
        <w:rPr>
          <w:szCs w:val="28"/>
        </w:rPr>
      </w:pPr>
      <w:r w:rsidRPr="00584C43">
        <w:rPr>
          <w:szCs w:val="28"/>
        </w:rPr>
        <w:t>* Не розглядаються документи осіб, які відповідно до </w:t>
      </w:r>
      <w:hyperlink r:id="rId5" w:anchor="n280" w:tgtFrame="_blank" w:history="1">
        <w:r w:rsidRPr="00584C43">
          <w:rPr>
            <w:rStyle w:val="a4"/>
            <w:szCs w:val="28"/>
          </w:rPr>
          <w:t>частини другої</w:t>
        </w:r>
      </w:hyperlink>
      <w:r w:rsidRPr="00584C43">
        <w:rPr>
          <w:szCs w:val="28"/>
        </w:rPr>
        <w:t xml:space="preserve">         статті 19 Закону України “Про державну службу” не можуть вступити на державну службу.</w:t>
      </w:r>
    </w:p>
    <w:p w:rsidR="00664865" w:rsidRPr="00087C15" w:rsidRDefault="000A6861" w:rsidP="00087C15">
      <w:pPr>
        <w:ind w:right="-2" w:firstLine="720"/>
        <w:jc w:val="both"/>
        <w:rPr>
          <w:rFonts w:ascii="Times New Roman" w:hAnsi="Times New Roman" w:cs="Times New Roman"/>
          <w:sz w:val="28"/>
          <w:szCs w:val="28"/>
        </w:rPr>
      </w:pPr>
      <w:r w:rsidRPr="00584C43">
        <w:rPr>
          <w:rFonts w:ascii="Times New Roman" w:hAnsi="Times New Roman" w:cs="Times New Roman"/>
          <w:b/>
          <w:sz w:val="28"/>
          <w:szCs w:val="28"/>
        </w:rPr>
        <w:t>**</w:t>
      </w:r>
      <w:r w:rsidRPr="00584C43">
        <w:rPr>
          <w:rFonts w:ascii="Times New Roman" w:hAnsi="Times New Roman" w:cs="Times New Roman"/>
          <w:sz w:val="28"/>
          <w:szCs w:val="28"/>
        </w:rPr>
        <w:t xml:space="preserve"> Для прийняття ріш</w:t>
      </w:r>
      <w:r w:rsidR="00087C15">
        <w:rPr>
          <w:rFonts w:ascii="Times New Roman" w:hAnsi="Times New Roman" w:cs="Times New Roman"/>
          <w:sz w:val="28"/>
          <w:szCs w:val="28"/>
        </w:rPr>
        <w:t>ення щодо призначення на посаду</w:t>
      </w:r>
      <w:r w:rsidRPr="00584C43">
        <w:rPr>
          <w:rFonts w:ascii="Times New Roman" w:hAnsi="Times New Roman" w:cs="Times New Roman"/>
          <w:sz w:val="28"/>
          <w:szCs w:val="28"/>
        </w:rPr>
        <w:t xml:space="preserve"> </w:t>
      </w:r>
      <w:r w:rsidR="00087C15">
        <w:rPr>
          <w:rFonts w:ascii="Times New Roman" w:hAnsi="Times New Roman" w:cs="Times New Roman"/>
          <w:sz w:val="28"/>
          <w:szCs w:val="28"/>
        </w:rPr>
        <w:t>проводиться</w:t>
      </w:r>
      <w:r w:rsidRPr="00584C43">
        <w:rPr>
          <w:rFonts w:ascii="Times New Roman" w:hAnsi="Times New Roman" w:cs="Times New Roman"/>
          <w:sz w:val="28"/>
          <w:szCs w:val="28"/>
        </w:rPr>
        <w:t xml:space="preserve"> співбесіда.</w:t>
      </w:r>
    </w:p>
    <w:sectPr w:rsidR="00664865" w:rsidRPr="00087C15" w:rsidSect="00FC7DDB">
      <w:pgSz w:w="11906" w:h="16838"/>
      <w:pgMar w:top="426"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547"/>
    <w:multiLevelType w:val="hybridMultilevel"/>
    <w:tmpl w:val="426812DC"/>
    <w:lvl w:ilvl="0" w:tplc="E3524F0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812FF"/>
    <w:multiLevelType w:val="hybridMultilevel"/>
    <w:tmpl w:val="448C06E6"/>
    <w:lvl w:ilvl="0" w:tplc="C3589D84">
      <w:start w:val="9"/>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9FF1932"/>
    <w:multiLevelType w:val="hybridMultilevel"/>
    <w:tmpl w:val="EC02BD5C"/>
    <w:lvl w:ilvl="0" w:tplc="581CAA0A">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EBE4035"/>
    <w:multiLevelType w:val="hybridMultilevel"/>
    <w:tmpl w:val="CE52A1B4"/>
    <w:lvl w:ilvl="0" w:tplc="5B8C68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0D8"/>
    <w:rsid w:val="00024A20"/>
    <w:rsid w:val="00087C15"/>
    <w:rsid w:val="000A6861"/>
    <w:rsid w:val="000D6F6E"/>
    <w:rsid w:val="000E0C47"/>
    <w:rsid w:val="00180C12"/>
    <w:rsid w:val="001D5E9E"/>
    <w:rsid w:val="00310F5F"/>
    <w:rsid w:val="00332BD4"/>
    <w:rsid w:val="0037207B"/>
    <w:rsid w:val="003920D8"/>
    <w:rsid w:val="004D1160"/>
    <w:rsid w:val="00584C43"/>
    <w:rsid w:val="005E1217"/>
    <w:rsid w:val="006057A2"/>
    <w:rsid w:val="00621403"/>
    <w:rsid w:val="00647A3A"/>
    <w:rsid w:val="00664865"/>
    <w:rsid w:val="0072254B"/>
    <w:rsid w:val="00967A09"/>
    <w:rsid w:val="00AA2FEB"/>
    <w:rsid w:val="00C262DD"/>
    <w:rsid w:val="00C32BF4"/>
    <w:rsid w:val="00D20B1D"/>
    <w:rsid w:val="00E87B98"/>
    <w:rsid w:val="00F83F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306,baiaagaaboqcaaadobmaaaxkgaaaaaaaaaaaaaaaaaaaaaaaaaaaaaaaaaaaaaaaaaaaaaaaaaaaaaaaaaaaaaaaaaaaaaaaaaaaaaaaaaaaaaaaaaaaaaaaaaaaaaaaaaaaaaaaaaaaaaaaaaaaaaaaaaaaaaaaaaaaaaaaaaaaaaaaaaaaaaaaaaaaaaaaaaaaaaaaaaaaaaaaaaaaaaaaaaaaaaaaaaaaaaaa"/>
    <w:basedOn w:val="a"/>
    <w:rsid w:val="000A68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
    <w:name w:val="Нормальний текст"/>
    <w:basedOn w:val="a"/>
    <w:rsid w:val="000A6861"/>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basedOn w:val="a0"/>
    <w:uiPriority w:val="99"/>
    <w:unhideWhenUsed/>
    <w:rsid w:val="000A6861"/>
    <w:rPr>
      <w:color w:val="0000FF"/>
      <w:u w:val="single"/>
    </w:rPr>
  </w:style>
  <w:style w:type="paragraph" w:styleId="a5">
    <w:name w:val="List Paragraph"/>
    <w:basedOn w:val="a"/>
    <w:uiPriority w:val="34"/>
    <w:qFormat/>
    <w:rsid w:val="00AA2FEB"/>
    <w:pPr>
      <w:ind w:left="720"/>
      <w:contextualSpacing/>
    </w:pPr>
  </w:style>
  <w:style w:type="table" w:customStyle="1" w:styleId="TableNormal">
    <w:name w:val="Table Normal"/>
    <w:rsid w:val="00621403"/>
    <w:rPr>
      <w:rFonts w:ascii="Calibri" w:eastAsia="Calibri" w:hAnsi="Calibri" w:cs="Calibri"/>
      <w:lang w:eastAsia="uk-UA"/>
    </w:rPr>
    <w:tblPr>
      <w:tblCellMar>
        <w:top w:w="0" w:type="dxa"/>
        <w:left w:w="0" w:type="dxa"/>
        <w:bottom w:w="0" w:type="dxa"/>
        <w:right w:w="0" w:type="dxa"/>
      </w:tblCellMar>
    </w:tblPr>
  </w:style>
  <w:style w:type="paragraph" w:styleId="a6">
    <w:name w:val="Body Text"/>
    <w:basedOn w:val="a"/>
    <w:link w:val="a7"/>
    <w:uiPriority w:val="99"/>
    <w:rsid w:val="00C262DD"/>
    <w:pPr>
      <w:spacing w:after="0" w:line="240" w:lineRule="auto"/>
      <w:jc w:val="both"/>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uiPriority w:val="99"/>
    <w:rsid w:val="00C262DD"/>
    <w:rPr>
      <w:rFonts w:ascii="Times New Roman" w:eastAsia="Times New Roman" w:hAnsi="Times New Roman" w:cs="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3631</Words>
  <Characters>2071</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Pleskan.Viktoriia</dc:creator>
  <cp:lastModifiedBy>PS</cp:lastModifiedBy>
  <cp:revision>6</cp:revision>
  <dcterms:created xsi:type="dcterms:W3CDTF">2023-11-20T12:32:00Z</dcterms:created>
  <dcterms:modified xsi:type="dcterms:W3CDTF">2023-11-20T12:59:00Z</dcterms:modified>
</cp:coreProperties>
</file>