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A323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582CE1">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 xml:space="preserve">Головний спеціаліст відділу </w:t>
            </w:r>
            <w:r w:rsidR="00582CE1">
              <w:rPr>
                <w:rFonts w:ascii="Times New Roman" w:eastAsia="Times New Roman" w:hAnsi="Times New Roman" w:cs="Times New Roman"/>
                <w:sz w:val="24"/>
                <w:szCs w:val="24"/>
                <w:lang w:val="uk-UA" w:eastAsia="ru-RU"/>
              </w:rPr>
              <w:t>взаємодії з органами місцевого самоврядування</w:t>
            </w:r>
            <w:r w:rsidRPr="00513FB8">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p>
        </w:tc>
      </w:tr>
      <w:tr w:rsidR="00513FB8" w:rsidRPr="00A323B8" w:rsidTr="00582CE1">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tcPr>
          <w:p w:rsidR="00A323B8" w:rsidRPr="000A58AC" w:rsidRDefault="00A323B8" w:rsidP="00A323B8">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0A58AC">
              <w:rPr>
                <w:rFonts w:ascii="Times New Roman" w:hAnsi="Times New Roman"/>
                <w:sz w:val="24"/>
                <w:szCs w:val="24"/>
                <w:lang w:val="uk-UA"/>
              </w:rPr>
              <w:t>часть у планових (позапланових) заходах державного нагляду (контролю) за діяльністю закладів дошкільної, загальної середньої, позашкільної та професійної (професійно-технічної) освіти щодо дотримання ними вимог законодавства про освіту та планових (позапланових) інституційних аудитах</w:t>
            </w:r>
            <w:r>
              <w:rPr>
                <w:rFonts w:ascii="Times New Roman" w:hAnsi="Times New Roman"/>
                <w:sz w:val="24"/>
                <w:szCs w:val="24"/>
                <w:lang w:val="uk-UA"/>
              </w:rPr>
              <w:t>;</w:t>
            </w:r>
          </w:p>
          <w:p w:rsidR="00FD755C" w:rsidRPr="00FD755C" w:rsidRDefault="00FD755C"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bookmarkStart w:id="0" w:name="_GoBack"/>
            <w:bookmarkEnd w:id="0"/>
            <w:r>
              <w:rPr>
                <w:rFonts w:ascii="Times New Roman" w:hAnsi="Times New Roman"/>
                <w:sz w:val="24"/>
                <w:szCs w:val="24"/>
                <w:lang w:val="uk-UA"/>
              </w:rPr>
              <w:t>у</w:t>
            </w:r>
            <w:r w:rsidRPr="00FD755C">
              <w:rPr>
                <w:rFonts w:ascii="Times New Roman" w:hAnsi="Times New Roman"/>
                <w:sz w:val="24"/>
                <w:szCs w:val="24"/>
                <w:lang w:val="uk-UA"/>
              </w:rPr>
              <w:t xml:space="preserve"> порядку, визначеному Міністерством освіти</w:t>
            </w:r>
            <w:r>
              <w:rPr>
                <w:rFonts w:ascii="Times New Roman" w:hAnsi="Times New Roman"/>
                <w:sz w:val="24"/>
                <w:szCs w:val="24"/>
                <w:lang w:val="uk-UA"/>
              </w:rPr>
              <w:t xml:space="preserve"> і науки України, аналіз діяльно</w:t>
            </w:r>
            <w:r w:rsidRPr="00FD755C">
              <w:rPr>
                <w:rFonts w:ascii="Times New Roman" w:hAnsi="Times New Roman"/>
                <w:sz w:val="24"/>
                <w:szCs w:val="24"/>
                <w:lang w:val="uk-UA"/>
              </w:rPr>
              <w:t>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їм відповідних висновків і рекомендацій</w:t>
            </w:r>
            <w:r>
              <w:rPr>
                <w:rFonts w:ascii="Times New Roman" w:hAnsi="Times New Roman"/>
                <w:sz w:val="24"/>
                <w:szCs w:val="24"/>
                <w:lang w:val="uk-UA"/>
              </w:rPr>
              <w:t>;</w:t>
            </w:r>
          </w:p>
          <w:p w:rsidR="00FD755C" w:rsidRPr="00020EC6" w:rsidRDefault="00020EC6"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020EC6">
              <w:rPr>
                <w:rFonts w:ascii="Times New Roman" w:hAnsi="Times New Roman"/>
                <w:sz w:val="24"/>
                <w:szCs w:val="24"/>
                <w:lang w:val="uk-UA"/>
              </w:rPr>
              <w:t>здійснення контролю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CE16DE" w:rsidRPr="000973C0" w:rsidRDefault="00CE16DE" w:rsidP="00CE16DE">
            <w:pPr>
              <w:pStyle w:val="a3"/>
              <w:shd w:val="clear" w:color="auto" w:fill="FFFFFF"/>
              <w:spacing w:before="0" w:beforeAutospacing="0" w:after="0" w:afterAutospacing="0" w:line="276" w:lineRule="auto"/>
              <w:ind w:left="73" w:right="127"/>
              <w:jc w:val="both"/>
              <w:rPr>
                <w:color w:val="000000"/>
                <w:lang w:val="uk-UA"/>
              </w:rPr>
            </w:pPr>
            <w:r>
              <w:rPr>
                <w:color w:val="000000"/>
                <w:lang w:val="uk-UA"/>
              </w:rPr>
              <w:t>- забезпечення:</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E16DE">
              <w:rPr>
                <w:color w:val="000000"/>
                <w:lang w:val="uk-UA"/>
              </w:rPr>
              <w:t>самооцінювання</w:t>
            </w:r>
            <w:proofErr w:type="spellEnd"/>
            <w:r w:rsidRPr="00CE16DE">
              <w:rPr>
                <w:color w:val="000000"/>
                <w:lang w:val="uk-UA"/>
              </w:rPr>
              <w:t xml:space="preserve"> освітніх та управлінських процесів у закладах освіти «</w:t>
            </w:r>
            <w:proofErr w:type="spellStart"/>
            <w:r w:rsidRPr="00CE16DE">
              <w:rPr>
                <w:color w:val="000000"/>
                <w:lang w:val="uk-UA"/>
              </w:rPr>
              <w:t>EvaluEd</w:t>
            </w:r>
            <w:proofErr w:type="spellEnd"/>
            <w:r w:rsidRPr="00CE16DE">
              <w:rPr>
                <w:color w:val="000000"/>
                <w:lang w:val="uk-UA"/>
              </w:rPr>
              <w:t xml:space="preserve">» (далі – ІАС </w:t>
            </w:r>
            <w:proofErr w:type="spellStart"/>
            <w:r w:rsidRPr="00CE16DE">
              <w:rPr>
                <w:color w:val="000000"/>
                <w:lang w:val="uk-UA"/>
              </w:rPr>
              <w:t>EvaluEd</w:t>
            </w:r>
            <w:proofErr w:type="spellEnd"/>
            <w:r w:rsidRPr="00CE16DE">
              <w:rPr>
                <w:color w:val="000000"/>
                <w:lang w:val="uk-UA"/>
              </w:rPr>
              <w:t>) з визначеними правами доступу в системі;</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інструкцій по використанню ІАС </w:t>
            </w:r>
            <w:proofErr w:type="spellStart"/>
            <w:r w:rsidRPr="00CE16DE">
              <w:rPr>
                <w:color w:val="000000"/>
                <w:lang w:val="uk-UA"/>
              </w:rPr>
              <w:t>EvaluEd</w:t>
            </w:r>
            <w:proofErr w:type="spellEnd"/>
            <w:r w:rsidRPr="00CE16DE">
              <w:rPr>
                <w:color w:val="000000"/>
                <w:lang w:val="uk-UA"/>
              </w:rPr>
              <w:t xml:space="preserve"> щодо роботи з робочими процесами, в межах функціональних обов’язків за посадою;</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внесення актуальних і достовірних даних, відомостей, інформації до ІАС </w:t>
            </w:r>
            <w:proofErr w:type="spellStart"/>
            <w:r w:rsidRPr="00CE16DE">
              <w:rPr>
                <w:color w:val="000000"/>
                <w:lang w:val="uk-UA"/>
              </w:rPr>
              <w:t>EvaluEd</w:t>
            </w:r>
            <w:proofErr w:type="spellEnd"/>
            <w:r w:rsidRPr="00CE16DE">
              <w:rPr>
                <w:color w:val="000000"/>
                <w:lang w:val="uk-UA"/>
              </w:rPr>
              <w:t>;</w:t>
            </w:r>
          </w:p>
          <w:p w:rsidR="000A58AC" w:rsidRPr="00CE16DE" w:rsidRDefault="00CE16DE" w:rsidP="00CE16DE">
            <w:pPr>
              <w:pStyle w:val="ab"/>
              <w:numPr>
                <w:ilvl w:val="0"/>
                <w:numId w:val="1"/>
              </w:numPr>
              <w:tabs>
                <w:tab w:val="left" w:pos="328"/>
              </w:tabs>
              <w:spacing w:after="0" w:line="240" w:lineRule="auto"/>
              <w:ind w:left="470" w:firstLine="0"/>
              <w:jc w:val="both"/>
              <w:rPr>
                <w:rFonts w:ascii="Times New Roman" w:hAnsi="Times New Roman" w:cs="Times New Roman"/>
                <w:sz w:val="24"/>
                <w:szCs w:val="24"/>
                <w:lang w:val="uk-UA" w:eastAsia="uk-UA"/>
              </w:rPr>
            </w:pPr>
            <w:r w:rsidRPr="00CE16DE">
              <w:rPr>
                <w:rFonts w:ascii="Times New Roman" w:hAnsi="Times New Roman"/>
                <w:color w:val="000000"/>
                <w:spacing w:val="-6"/>
                <w:sz w:val="24"/>
                <w:szCs w:val="24"/>
                <w:lang w:val="uk-UA"/>
              </w:rPr>
              <w:t xml:space="preserve">виконання Інструкції користувача з дотримання політики безпеки при роботі з ІАС </w:t>
            </w:r>
            <w:proofErr w:type="spellStart"/>
            <w:r w:rsidRPr="00CE16DE">
              <w:rPr>
                <w:rFonts w:ascii="Times New Roman" w:hAnsi="Times New Roman"/>
                <w:color w:val="000000"/>
                <w:spacing w:val="-6"/>
                <w:sz w:val="24"/>
                <w:szCs w:val="24"/>
                <w:lang w:val="uk-UA"/>
              </w:rPr>
              <w:t>EvaluEd</w:t>
            </w:r>
            <w:proofErr w:type="spellEnd"/>
            <w:r>
              <w:rPr>
                <w:rFonts w:ascii="Times New Roman" w:hAnsi="Times New Roman"/>
                <w:color w:val="000000"/>
                <w:spacing w:val="-6"/>
                <w:sz w:val="24"/>
                <w:szCs w:val="24"/>
                <w:lang w:val="uk-UA"/>
              </w:rPr>
              <w:t>;</w:t>
            </w:r>
          </w:p>
          <w:p w:rsidR="00CE16DE" w:rsidRPr="001F36FB" w:rsidRDefault="001F36FB"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1F36FB">
              <w:rPr>
                <w:rFonts w:ascii="Times New Roman" w:hAnsi="Times New Roman"/>
                <w:sz w:val="24"/>
                <w:szCs w:val="24"/>
                <w:lang w:val="uk-UA"/>
              </w:rPr>
              <w:t xml:space="preserve">абезпечення збору (участь у зборі), обробки, аналізу освітньої інформації у сферах </w:t>
            </w:r>
            <w:proofErr w:type="spellStart"/>
            <w:r w:rsidRPr="001F36FB">
              <w:rPr>
                <w:rFonts w:ascii="Times New Roman" w:hAnsi="Times New Roman"/>
                <w:sz w:val="24"/>
                <w:szCs w:val="24"/>
                <w:lang w:val="uk-UA"/>
              </w:rPr>
              <w:t>дощкільної</w:t>
            </w:r>
            <w:proofErr w:type="spellEnd"/>
            <w:r w:rsidRPr="001F36FB">
              <w:rPr>
                <w:rFonts w:ascii="Times New Roman" w:hAnsi="Times New Roman"/>
                <w:sz w:val="24"/>
                <w:szCs w:val="24"/>
                <w:lang w:val="uk-UA"/>
              </w:rPr>
              <w:t>, загальної середньої, позашкільної, професійної (професійно-технічної) освіти. Надання рекомендацій місцевим органам управління освітою щодо удосконалення їхньої роботи, приведення управлінських процесів у відповідність із вимогами законодавства, підвищення якості освіти і освітньої діяльності</w:t>
            </w:r>
            <w:r>
              <w:rPr>
                <w:rFonts w:ascii="Times New Roman" w:hAnsi="Times New Roman"/>
                <w:sz w:val="24"/>
                <w:szCs w:val="24"/>
                <w:lang w:val="uk-UA"/>
              </w:rPr>
              <w:t>;</w:t>
            </w:r>
          </w:p>
          <w:p w:rsidR="001F36FB" w:rsidRPr="009C0914" w:rsidRDefault="009C0914"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9C0914">
              <w:rPr>
                <w:rFonts w:ascii="Times New Roman" w:hAnsi="Times New Roman"/>
                <w:color w:val="000000"/>
                <w:sz w:val="24"/>
                <w:szCs w:val="24"/>
                <w:lang w:val="uk-UA"/>
              </w:rPr>
              <w:t>участь у підготовці проведення наукових конференцій, семінарів з питань, що належать до компетенції Відділу;</w:t>
            </w:r>
          </w:p>
          <w:p w:rsidR="009C0914" w:rsidRPr="00574795" w:rsidRDefault="0057479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574795">
              <w:rPr>
                <w:rFonts w:ascii="Times New Roman" w:hAnsi="Times New Roman"/>
                <w:sz w:val="24"/>
                <w:szCs w:val="24"/>
                <w:lang w:val="uk-UA"/>
              </w:rPr>
              <w:t xml:space="preserve">абезпечення зовнішньої та внутрішньої комунікації: з керівниками органів управління освіти, керівниками органів місцевого самоврядування, керівниками закладів  загальної </w:t>
            </w:r>
            <w:r w:rsidRPr="00574795">
              <w:rPr>
                <w:rFonts w:ascii="Times New Roman" w:hAnsi="Times New Roman"/>
                <w:sz w:val="24"/>
                <w:szCs w:val="24"/>
                <w:lang w:val="uk-UA"/>
              </w:rPr>
              <w:lastRenderedPageBreak/>
              <w:t xml:space="preserve">середньої, дошкільної, позашкільної освіти, керівниками закладів професійної (професійно-технічної) освіти та фахової </w:t>
            </w:r>
            <w:proofErr w:type="spellStart"/>
            <w:r w:rsidRPr="00574795">
              <w:rPr>
                <w:rFonts w:ascii="Times New Roman" w:hAnsi="Times New Roman"/>
                <w:sz w:val="24"/>
                <w:szCs w:val="24"/>
                <w:lang w:val="uk-UA"/>
              </w:rPr>
              <w:t>передвищої</w:t>
            </w:r>
            <w:proofErr w:type="spellEnd"/>
            <w:r w:rsidRPr="00574795">
              <w:rPr>
                <w:rFonts w:ascii="Times New Roman" w:hAnsi="Times New Roman"/>
                <w:sz w:val="24"/>
                <w:szCs w:val="24"/>
                <w:lang w:val="uk-UA"/>
              </w:rPr>
              <w:t xml:space="preserve"> освіти. Надання рекомендацій закладам освіти щодо організації та функціонування внутрішньої системи забезпечення якості освіти</w:t>
            </w:r>
            <w:r>
              <w:rPr>
                <w:rFonts w:ascii="Times New Roman" w:hAnsi="Times New Roman"/>
                <w:sz w:val="24"/>
                <w:szCs w:val="24"/>
                <w:lang w:val="uk-UA"/>
              </w:rPr>
              <w:t>;</w:t>
            </w:r>
          </w:p>
          <w:p w:rsidR="00574795" w:rsidRPr="00FD1F35" w:rsidRDefault="00FD1F3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FD1F35">
              <w:rPr>
                <w:rFonts w:ascii="Times New Roman" w:hAnsi="Times New Roman" w:cs="Times New Roman"/>
                <w:lang w:val="uk-UA"/>
              </w:rPr>
              <w:t>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FD1F35" w:rsidRPr="0046118D"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р</w:t>
            </w:r>
            <w:r w:rsidRPr="0046118D">
              <w:rPr>
                <w:rFonts w:ascii="Times New Roman" w:hAnsi="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r>
              <w:rPr>
                <w:rFonts w:ascii="Times New Roman" w:hAnsi="Times New Roman"/>
                <w:sz w:val="24"/>
                <w:szCs w:val="24"/>
                <w:lang w:val="uk-UA"/>
              </w:rPr>
              <w:t>;</w:t>
            </w:r>
          </w:p>
          <w:p w:rsidR="0046118D" w:rsidRPr="00FD755C"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д</w:t>
            </w:r>
            <w:r w:rsidRPr="0046118D">
              <w:rPr>
                <w:rFonts w:ascii="Times New Roman" w:hAnsi="Times New Roman"/>
                <w:sz w:val="24"/>
                <w:szCs w:val="24"/>
                <w:lang w:val="uk-UA"/>
              </w:rPr>
              <w:t>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 і здоров’я</w:t>
            </w:r>
            <w:r w:rsidR="00C3518F">
              <w:rPr>
                <w:rFonts w:ascii="Times New Roman" w:hAnsi="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A617C2">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lastRenderedPageBreak/>
              <w:t xml:space="preserve">     </w:t>
            </w:r>
            <w:r w:rsidRPr="00A617C2">
              <w:rPr>
                <w:rFonts w:ascii="Times New Roman" w:eastAsia="Times New Roman" w:hAnsi="Times New Roman" w:cs="Times New Roman"/>
                <w:sz w:val="24"/>
                <w:szCs w:val="24"/>
                <w:lang w:val="uk-UA"/>
              </w:rPr>
              <w:t xml:space="preserve">Документи приймаються до </w:t>
            </w:r>
            <w:r w:rsidR="00F95E8C" w:rsidRPr="00A617C2">
              <w:rPr>
                <w:rFonts w:ascii="Times New Roman" w:eastAsia="Times New Roman" w:hAnsi="Times New Roman" w:cs="Times New Roman"/>
                <w:sz w:val="24"/>
                <w:szCs w:val="24"/>
                <w:lang w:val="uk-UA"/>
              </w:rPr>
              <w:t>18</w:t>
            </w:r>
            <w:r w:rsidRPr="00A617C2">
              <w:rPr>
                <w:rFonts w:ascii="Times New Roman" w:eastAsia="Times New Roman" w:hAnsi="Times New Roman" w:cs="Times New Roman"/>
                <w:sz w:val="24"/>
                <w:szCs w:val="24"/>
                <w:lang w:val="uk-UA"/>
              </w:rPr>
              <w:t xml:space="preserve"> години </w:t>
            </w:r>
            <w:r w:rsidR="00F95E8C" w:rsidRPr="00A617C2">
              <w:rPr>
                <w:rFonts w:ascii="Times New Roman" w:eastAsia="Times New Roman" w:hAnsi="Times New Roman" w:cs="Times New Roman"/>
                <w:sz w:val="24"/>
                <w:szCs w:val="24"/>
                <w:lang w:val="uk-UA"/>
              </w:rPr>
              <w:t>00</w:t>
            </w:r>
            <w:r w:rsidR="00F347FA"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 xml:space="preserve">хвилин.           </w:t>
            </w:r>
            <w:r w:rsidR="00D35F1E" w:rsidRPr="00A617C2">
              <w:rPr>
                <w:rFonts w:ascii="Times New Roman" w:eastAsia="Times New Roman" w:hAnsi="Times New Roman" w:cs="Times New Roman"/>
                <w:sz w:val="24"/>
                <w:szCs w:val="24"/>
                <w:lang w:val="uk-UA"/>
              </w:rPr>
              <w:t xml:space="preserve">                               </w:t>
            </w:r>
            <w:r w:rsidR="00A617C2" w:rsidRPr="00A617C2">
              <w:rPr>
                <w:rFonts w:ascii="Times New Roman" w:eastAsia="Times New Roman" w:hAnsi="Times New Roman" w:cs="Times New Roman"/>
                <w:sz w:val="24"/>
                <w:szCs w:val="24"/>
                <w:lang w:val="uk-UA"/>
              </w:rPr>
              <w:t>05</w:t>
            </w:r>
            <w:r w:rsidR="00F95E8C" w:rsidRPr="00A617C2">
              <w:rPr>
                <w:rFonts w:ascii="Times New Roman" w:eastAsia="Times New Roman" w:hAnsi="Times New Roman" w:cs="Times New Roman"/>
                <w:sz w:val="24"/>
                <w:szCs w:val="24"/>
                <w:lang w:val="uk-UA"/>
              </w:rPr>
              <w:t xml:space="preserve"> липня</w:t>
            </w:r>
            <w:r w:rsidR="00534259"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202</w:t>
            </w:r>
            <w:r w:rsidR="00534259" w:rsidRPr="00A617C2">
              <w:rPr>
                <w:rFonts w:ascii="Times New Roman" w:eastAsia="Times New Roman" w:hAnsi="Times New Roman" w:cs="Times New Roman"/>
                <w:sz w:val="24"/>
                <w:szCs w:val="24"/>
                <w:lang w:val="uk-UA"/>
              </w:rPr>
              <w:t>3</w:t>
            </w:r>
            <w:r w:rsidRPr="00A617C2">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5"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6"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lastRenderedPageBreak/>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7"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2"/>
    <w:multiLevelType w:val="hybridMultilevel"/>
    <w:tmpl w:val="1AB85E34"/>
    <w:lvl w:ilvl="0" w:tplc="3EEC37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E8F3E07"/>
    <w:multiLevelType w:val="hybridMultilevel"/>
    <w:tmpl w:val="60C6E40C"/>
    <w:lvl w:ilvl="0" w:tplc="D41E16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20EC6"/>
    <w:rsid w:val="00065BB4"/>
    <w:rsid w:val="00080825"/>
    <w:rsid w:val="000A58AC"/>
    <w:rsid w:val="000E30D2"/>
    <w:rsid w:val="000F0B64"/>
    <w:rsid w:val="001D7F85"/>
    <w:rsid w:val="001E54F2"/>
    <w:rsid w:val="001F36FB"/>
    <w:rsid w:val="00205D0B"/>
    <w:rsid w:val="00246312"/>
    <w:rsid w:val="002B2E3C"/>
    <w:rsid w:val="002B46B2"/>
    <w:rsid w:val="002E1627"/>
    <w:rsid w:val="002E17E0"/>
    <w:rsid w:val="002F0BD6"/>
    <w:rsid w:val="00314BE2"/>
    <w:rsid w:val="003B19A8"/>
    <w:rsid w:val="00402FAF"/>
    <w:rsid w:val="00417537"/>
    <w:rsid w:val="0046118D"/>
    <w:rsid w:val="00476EA1"/>
    <w:rsid w:val="00483B9C"/>
    <w:rsid w:val="00495E4E"/>
    <w:rsid w:val="004D168B"/>
    <w:rsid w:val="00513FB8"/>
    <w:rsid w:val="00534259"/>
    <w:rsid w:val="00574795"/>
    <w:rsid w:val="00582CE1"/>
    <w:rsid w:val="005F5197"/>
    <w:rsid w:val="00696F87"/>
    <w:rsid w:val="006D06F9"/>
    <w:rsid w:val="006E0C73"/>
    <w:rsid w:val="00700D0F"/>
    <w:rsid w:val="00712AC9"/>
    <w:rsid w:val="007C1B55"/>
    <w:rsid w:val="008F0147"/>
    <w:rsid w:val="009652C4"/>
    <w:rsid w:val="009C0914"/>
    <w:rsid w:val="00A323B8"/>
    <w:rsid w:val="00A617C2"/>
    <w:rsid w:val="00AA00CA"/>
    <w:rsid w:val="00AB7BA9"/>
    <w:rsid w:val="00AC044E"/>
    <w:rsid w:val="00B17F93"/>
    <w:rsid w:val="00B72CBC"/>
    <w:rsid w:val="00BF04A2"/>
    <w:rsid w:val="00C3518F"/>
    <w:rsid w:val="00CB22F5"/>
    <w:rsid w:val="00CD68CB"/>
    <w:rsid w:val="00CE16DE"/>
    <w:rsid w:val="00D35F1E"/>
    <w:rsid w:val="00DB17BD"/>
    <w:rsid w:val="00DB4CB6"/>
    <w:rsid w:val="00DE2BF9"/>
    <w:rsid w:val="00E2760C"/>
    <w:rsid w:val="00E66A16"/>
    <w:rsid w:val="00E82B91"/>
    <w:rsid w:val="00EB130A"/>
    <w:rsid w:val="00EE0FFD"/>
    <w:rsid w:val="00F347FA"/>
    <w:rsid w:val="00F95E8C"/>
    <w:rsid w:val="00FD1F35"/>
    <w:rsid w:val="00FD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D411"/>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uiPriority w:val="99"/>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styleId="ab">
    <w:name w:val="List Paragraph"/>
    <w:basedOn w:val="a"/>
    <w:uiPriority w:val="34"/>
    <w:qFormat/>
    <w:rsid w:val="00FD755C"/>
    <w:pPr>
      <w:ind w:left="720"/>
      <w:contextualSpacing/>
    </w:pPr>
  </w:style>
  <w:style w:type="paragraph" w:styleId="ac">
    <w:name w:val="header"/>
    <w:basedOn w:val="a"/>
    <w:link w:val="ad"/>
    <w:uiPriority w:val="99"/>
    <w:unhideWhenUsed/>
    <w:rsid w:val="00CE16DE"/>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d">
    <w:name w:val="Верхний колонтитул Знак"/>
    <w:basedOn w:val="a0"/>
    <w:link w:val="ac"/>
    <w:uiPriority w:val="99"/>
    <w:rsid w:val="00CE16DE"/>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2022-08-04T14:02:00Z</cp:lastPrinted>
  <dcterms:created xsi:type="dcterms:W3CDTF">2023-02-10T12:41:00Z</dcterms:created>
  <dcterms:modified xsi:type="dcterms:W3CDTF">2023-06-29T13:03:00Z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