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147" w:rsidRPr="00505634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056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505634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4"/>
        <w:gridCol w:w="2532"/>
        <w:gridCol w:w="6650"/>
      </w:tblGrid>
      <w:tr w:rsidR="00513FB8" w:rsidRPr="00505634" w:rsidTr="005E45DA">
        <w:trPr>
          <w:trHeight w:val="295"/>
        </w:trPr>
        <w:tc>
          <w:tcPr>
            <w:tcW w:w="96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5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C6044" w:rsidTr="005E45DA">
        <w:trPr>
          <w:trHeight w:val="785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D04D2D" w:rsidP="00D04D2D">
            <w:pPr>
              <w:pStyle w:val="rvps7"/>
              <w:spacing w:before="0" w:after="0"/>
              <w:jc w:val="both"/>
              <w:rPr>
                <w:lang w:val="uk-UA" w:eastAsia="ru-RU"/>
              </w:rPr>
            </w:pPr>
            <w:r w:rsidRPr="00505634">
              <w:rPr>
                <w:rStyle w:val="rvts15"/>
                <w:bCs/>
                <w:color w:val="000000" w:themeColor="text1"/>
                <w:lang w:val="uk-UA"/>
              </w:rPr>
              <w:t xml:space="preserve">Головний спеціаліст </w:t>
            </w:r>
            <w:r w:rsidR="007F269F">
              <w:rPr>
                <w:rStyle w:val="rvts15"/>
                <w:bCs/>
                <w:color w:val="000000" w:themeColor="text1"/>
                <w:lang w:val="uk-UA"/>
              </w:rPr>
              <w:t xml:space="preserve">з питань запобігання та виявлення корупції </w:t>
            </w:r>
            <w:r w:rsidRPr="00505634">
              <w:rPr>
                <w:rStyle w:val="rvts15"/>
                <w:bCs/>
                <w:color w:val="000000" w:themeColor="text1"/>
                <w:lang w:val="uk-UA"/>
              </w:rPr>
              <w:t xml:space="preserve">управління Державної служби якості освіти у Чернівецькій області </w:t>
            </w:r>
            <w:r w:rsidR="00080825" w:rsidRPr="00505634">
              <w:rPr>
                <w:lang w:val="uk-UA" w:eastAsia="ru-RU"/>
              </w:rPr>
              <w:t xml:space="preserve">(далі – </w:t>
            </w:r>
            <w:r w:rsidR="005E45DA" w:rsidRPr="00505634">
              <w:rPr>
                <w:lang w:val="uk-UA" w:eastAsia="ru-RU"/>
              </w:rPr>
              <w:t>управління Служби</w:t>
            </w:r>
            <w:r w:rsidR="00080825" w:rsidRPr="00505634">
              <w:rPr>
                <w:lang w:val="uk-UA" w:eastAsia="ru-RU"/>
              </w:rPr>
              <w:t>)</w:t>
            </w:r>
            <w:r w:rsidR="00513FB8" w:rsidRPr="00505634">
              <w:rPr>
                <w:lang w:val="uk-UA" w:eastAsia="ru-RU"/>
              </w:rPr>
              <w:t>, категорія «В»</w:t>
            </w:r>
            <w:r w:rsidR="00065BB4" w:rsidRPr="00505634">
              <w:rPr>
                <w:lang w:val="uk-UA" w:eastAsia="ru-RU"/>
              </w:rPr>
              <w:t xml:space="preserve"> </w:t>
            </w:r>
          </w:p>
        </w:tc>
      </w:tr>
      <w:tr w:rsidR="00EF4C46" w:rsidRPr="00505634" w:rsidTr="005E45DA">
        <w:trPr>
          <w:trHeight w:val="785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46" w:rsidRPr="00505634" w:rsidRDefault="00EF4C4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69F" w:rsidRPr="007F269F" w:rsidRDefault="007F269F" w:rsidP="00D26082">
            <w:pPr>
              <w:pStyle w:val="a3"/>
              <w:numPr>
                <w:ilvl w:val="0"/>
                <w:numId w:val="14"/>
              </w:numPr>
              <w:tabs>
                <w:tab w:val="left" w:pos="313"/>
              </w:tabs>
              <w:spacing w:before="0" w:beforeAutospacing="0" w:after="120" w:afterAutospacing="0"/>
              <w:ind w:left="0" w:right="151" w:firstLine="0"/>
              <w:jc w:val="both"/>
              <w:rPr>
                <w:lang w:val="uk-UA"/>
              </w:rPr>
            </w:pPr>
            <w:r w:rsidRPr="007F269F">
              <w:rPr>
                <w:lang w:val="uk-UA"/>
              </w:rPr>
              <w:t>Організація та виконання роботи з питань запобігання та виявлення корупції:</w:t>
            </w:r>
          </w:p>
          <w:p w:rsidR="007F269F" w:rsidRPr="007F269F" w:rsidRDefault="007F269F" w:rsidP="00D26082">
            <w:pPr>
              <w:pStyle w:val="aa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розроблення, організація та контроль за проведенням заходів щодо запобігання та виявлення корупційних правопорушень та правопорушень, пов’язаних з корупцією в Управлінні;</w:t>
            </w:r>
          </w:p>
          <w:p w:rsidR="007F269F" w:rsidRPr="007F269F" w:rsidRDefault="007F269F" w:rsidP="00D26082">
            <w:pPr>
              <w:pStyle w:val="aa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заходів, затверджених</w:t>
            </w:r>
            <w:r w:rsid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2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Антикорупційною програмою Державної служби якості освіти України;</w:t>
            </w:r>
          </w:p>
          <w:p w:rsidR="007F269F" w:rsidRPr="007F269F" w:rsidRDefault="007F269F" w:rsidP="00D26082">
            <w:pPr>
              <w:pStyle w:val="aa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виконання плану роботи головного спеціаліста з питань запобігання та виявлення корупції та плану роботи Управління (з питань, що належать до його компетенції);</w:t>
            </w:r>
          </w:p>
          <w:p w:rsidR="007F269F" w:rsidRPr="007F269F" w:rsidRDefault="007F269F" w:rsidP="00D26082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spacing w:before="0" w:beforeAutospacing="0" w:after="0" w:afterAutospacing="0"/>
              <w:ind w:left="0" w:right="153" w:firstLine="0"/>
              <w:jc w:val="both"/>
              <w:rPr>
                <w:lang w:val="uk-UA"/>
              </w:rPr>
            </w:pPr>
            <w:r w:rsidRPr="007F269F">
              <w:rPr>
                <w:lang w:val="uk-UA"/>
              </w:rPr>
              <w:t>підготовка довідок, інформації та методичних матеріалів з питань запобігання та виявлення корупції в Управлінні;</w:t>
            </w:r>
          </w:p>
          <w:p w:rsidR="007F269F" w:rsidRPr="007F269F" w:rsidRDefault="007F269F" w:rsidP="00D26082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spacing w:before="0" w:beforeAutospacing="0" w:after="120" w:afterAutospacing="0"/>
              <w:ind w:left="0" w:right="151" w:firstLine="0"/>
              <w:jc w:val="both"/>
              <w:rPr>
                <w:lang w:val="uk-UA"/>
              </w:rPr>
            </w:pPr>
            <w:r w:rsidRPr="007F269F">
              <w:rPr>
                <w:lang w:val="uk-UA"/>
              </w:rPr>
              <w:t>надання методичної та консультаційної допомоги з питань додержання законодавства щодо запобігання корупції, у тому числі надання роз’яснень щодо заповнення декларацій особи, уповноваженої на виконання функцій держави або місцевого самоврядування.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t>Контроль за дотриманням вимог законодавства щодо врегулювання конфлікту інтересів, здійснення заходів з виявлення конфлікту інтересів, сприяння його врегулюванню, інформування начальника Управління про виявлення конфлікту інтересів та заходи, вжиті для його врегулювання.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t>Організація роботи з оцінки корупційних ризиків у діяльності Управління, підготовки заходів щодо їх усунення, внесення начальнику Управління відповідних пропозицій.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t>Забезпечення:</w:t>
            </w:r>
          </w:p>
          <w:p w:rsidR="007F269F" w:rsidRPr="007F269F" w:rsidRDefault="007F269F" w:rsidP="00D26082">
            <w:pPr>
              <w:pStyle w:val="ac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jc w:val="both"/>
              <w:rPr>
                <w:sz w:val="24"/>
                <w:szCs w:val="24"/>
                <w:lang w:val="uk-UA"/>
              </w:rPr>
            </w:pPr>
            <w:r w:rsidRPr="007F269F">
              <w:rPr>
                <w:sz w:val="24"/>
                <w:szCs w:val="24"/>
                <w:lang w:val="uk-UA"/>
              </w:rPr>
              <w:t>розгляду в межах повноважень повідомлення щодо причетності працівників Управління до вчинення корупційних правопорушень та правопорушень, пов’язаних з корупцією;</w:t>
            </w:r>
            <w:bookmarkStart w:id="0" w:name="n108"/>
            <w:bookmarkEnd w:id="0"/>
          </w:p>
          <w:p w:rsidR="007F269F" w:rsidRPr="007F269F" w:rsidRDefault="007F269F" w:rsidP="00D26082">
            <w:pPr>
              <w:pStyle w:val="ac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jc w:val="both"/>
              <w:rPr>
                <w:sz w:val="24"/>
                <w:szCs w:val="24"/>
                <w:lang w:val="uk-UA"/>
              </w:rPr>
            </w:pPr>
            <w:r w:rsidRPr="007F269F">
              <w:rPr>
                <w:sz w:val="24"/>
                <w:szCs w:val="24"/>
                <w:lang w:val="uk-UA"/>
              </w:rPr>
              <w:t>повідомлення у письмовій формі начальника Управління, завідувача сектором з питань запобігання та виявлення корупції Державної служби якості освіти України та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працівниками Управління;</w:t>
            </w:r>
          </w:p>
          <w:p w:rsidR="007F269F" w:rsidRPr="007F269F" w:rsidRDefault="007F269F" w:rsidP="00D26082">
            <w:pPr>
              <w:pStyle w:val="ac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jc w:val="both"/>
              <w:rPr>
                <w:sz w:val="24"/>
                <w:szCs w:val="24"/>
                <w:lang w:val="uk-UA"/>
              </w:rPr>
            </w:pPr>
            <w:r w:rsidRPr="007F269F">
              <w:rPr>
                <w:sz w:val="24"/>
                <w:szCs w:val="24"/>
                <w:lang w:val="uk-UA"/>
              </w:rPr>
              <w:t xml:space="preserve">захисту працівників, які повідомили про порушення вимог Закону України «Про запобігання корупції», від застосування </w:t>
            </w:r>
            <w:r w:rsidRPr="007F269F">
              <w:rPr>
                <w:sz w:val="24"/>
                <w:szCs w:val="24"/>
                <w:lang w:val="uk-UA"/>
              </w:rPr>
              <w:lastRenderedPageBreak/>
              <w:t>негативних заходів впливу з боку керівника відповідно до законодавства щодо захисту викривачів;</w:t>
            </w:r>
          </w:p>
          <w:p w:rsidR="007F269F" w:rsidRPr="007F269F" w:rsidRDefault="007F269F" w:rsidP="00D26082">
            <w:pPr>
              <w:pStyle w:val="ac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jc w:val="both"/>
              <w:rPr>
                <w:sz w:val="24"/>
                <w:szCs w:val="24"/>
                <w:lang w:val="uk-UA"/>
              </w:rPr>
            </w:pPr>
            <w:r w:rsidRPr="007F269F">
              <w:rPr>
                <w:sz w:val="24"/>
                <w:szCs w:val="24"/>
                <w:lang w:val="uk-UA"/>
              </w:rPr>
              <w:t>організації та участь (в межах своєї компетенції) в проведенні службових розслідувань і перевірок з метою виявлення причин та умов, що сприяли вчиненню корупційного правопорушення або невиконання вимог антикорупційного законодавства;</w:t>
            </w:r>
          </w:p>
          <w:p w:rsidR="007F269F" w:rsidRPr="007F269F" w:rsidRDefault="00D26082" w:rsidP="00D26082">
            <w:pPr>
              <w:pStyle w:val="rvps2"/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jc w:val="both"/>
            </w:pPr>
            <w:r>
              <w:t xml:space="preserve">- </w:t>
            </w:r>
            <w:r w:rsidR="007F269F" w:rsidRPr="007F269F">
              <w:t>ведення обліку працівників Управління, притягнутих до відповідальності за вчинення корупційних правопорушень.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t>Перевірка факту подання суб’єктами декларування декларації особи, уповноваженої на виконання функцій держави або місцевого самоврядування та повідомлення Національного агентства з питань запобігання корупції про випадки неподання чи несвоєчасного подання таких декларацій у визначеному Законом України Про запобігання корупції» порядку.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t>Забезпечення проведення:</w:t>
            </w:r>
          </w:p>
          <w:p w:rsidR="007F269F" w:rsidRPr="007F269F" w:rsidRDefault="007F269F" w:rsidP="00D26082">
            <w:pPr>
              <w:pStyle w:val="aa"/>
              <w:numPr>
                <w:ilvl w:val="0"/>
                <w:numId w:val="13"/>
              </w:numPr>
              <w:tabs>
                <w:tab w:val="left" w:pos="313"/>
              </w:tabs>
              <w:spacing w:after="0" w:line="240" w:lineRule="auto"/>
              <w:ind w:left="0" w:right="15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2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 та підготовка довідки за її результатами;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3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rPr>
                <w:color w:val="000000"/>
              </w:rPr>
              <w:t>перевірки достовірності відомостей щодо застосування заборон,  передбачених частинами третьою і четвертою статті 1 Закону України «Про очищення влади» та підготовка довідки за її результатами.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rPr>
                <w:lang w:eastAsia="uk-UA"/>
              </w:rPr>
              <w:t>Дотримання вимог щодо збереження інформації з обмеженим доступом, що стала відома під час виконання обов’язків державної служби, а також іншої інформації, яка згідно з законодавством не підлягає розголошенню.</w:t>
            </w:r>
          </w:p>
          <w:p w:rsidR="007F269F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t xml:space="preserve">Забезпечення візування </w:t>
            </w:r>
            <w:r w:rsidRPr="007F269F">
              <w:rPr>
                <w:color w:val="000000"/>
                <w:shd w:val="clear" w:color="auto" w:fill="FFFFFF"/>
              </w:rPr>
              <w:t>проектів наказів (в т. ч. з кадрових питань) та інших розпорядчих документів з метою виявлення причин, що призводять чи можуть призвести до вчинення корупційних або пов’язаних з корупцією правопорушень.</w:t>
            </w:r>
          </w:p>
          <w:p w:rsidR="00405914" w:rsidRPr="007F269F" w:rsidRDefault="007F269F" w:rsidP="00D26082">
            <w:pPr>
              <w:pStyle w:val="rvps2"/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before="0" w:beforeAutospacing="0" w:after="120" w:afterAutospacing="0"/>
              <w:ind w:left="0" w:firstLine="0"/>
              <w:jc w:val="both"/>
              <w:rPr>
                <w:color w:val="000000"/>
              </w:rPr>
            </w:pPr>
            <w:r w:rsidRPr="007F269F">
              <w:t>Розгляд звернень громадян, підприємств, установ, організацій, запитів на інформацію з питань, що належать до його компетенції.</w:t>
            </w:r>
          </w:p>
        </w:tc>
      </w:tr>
      <w:tr w:rsidR="002E1627" w:rsidRPr="00505634" w:rsidTr="00D04D2D">
        <w:trPr>
          <w:trHeight w:val="599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505634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505634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505634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505634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05634" w:rsidTr="005E45DA">
        <w:trPr>
          <w:trHeight w:val="870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505634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505634" w:rsidRDefault="00795833" w:rsidP="00D0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</w:t>
            </w: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</w:t>
            </w: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12 місяців з дня припинення чи скасування воєнного стану</w:t>
            </w:r>
          </w:p>
        </w:tc>
      </w:tr>
      <w:tr w:rsidR="002E1627" w:rsidRPr="00505634" w:rsidTr="005E45DA">
        <w:trPr>
          <w:trHeight w:val="598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505634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505634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505634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505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автобіографія із зазначенням у ній відомостей щодо працюючих близьких йому</w:t>
            </w:r>
            <w:r w:rsidR="00BD6967"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/їй</w:t>
            </w: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 в органі;</w:t>
            </w:r>
          </w:p>
          <w:p w:rsidR="002E1627" w:rsidRPr="00505634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565173"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505634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505634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з додатками;</w:t>
            </w:r>
          </w:p>
          <w:p w:rsidR="002E1627" w:rsidRPr="00505634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Pr="00505634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2E1627" w:rsidRPr="00505634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D67119" w:rsidRPr="00505634" w:rsidRDefault="002E1627" w:rsidP="009263AE">
            <w:pPr>
              <w:pStyle w:val="a5"/>
              <w:spacing w:before="0" w:line="240" w:lineRule="auto"/>
              <w:ind w:left="30" w:right="143" w:firstLine="0"/>
              <w:rPr>
                <w:sz w:val="24"/>
                <w:szCs w:val="24"/>
                <w:shd w:val="clear" w:color="auto" w:fill="FFFFFF"/>
              </w:rPr>
            </w:pPr>
            <w:bookmarkStart w:id="1" w:name="_heading=h.30j0zll" w:colFirst="0" w:colLast="0"/>
            <w:bookmarkEnd w:id="1"/>
            <w:r w:rsidRPr="00505634">
              <w:rPr>
                <w:color w:val="000000"/>
                <w:sz w:val="24"/>
                <w:szCs w:val="24"/>
              </w:rPr>
              <w:t xml:space="preserve">     Документи приймаються до 1</w:t>
            </w:r>
            <w:r w:rsidR="007F269F">
              <w:rPr>
                <w:color w:val="000000"/>
                <w:sz w:val="24"/>
                <w:szCs w:val="24"/>
              </w:rPr>
              <w:t>5</w:t>
            </w:r>
            <w:r w:rsidRPr="00505634">
              <w:rPr>
                <w:color w:val="000000"/>
                <w:sz w:val="24"/>
                <w:szCs w:val="24"/>
              </w:rPr>
              <w:t xml:space="preserve"> години 00 хвилин           </w:t>
            </w:r>
            <w:r w:rsidR="003B19A8" w:rsidRPr="00505634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="007F269F">
              <w:rPr>
                <w:color w:val="000000"/>
                <w:sz w:val="24"/>
                <w:szCs w:val="24"/>
              </w:rPr>
              <w:t>30</w:t>
            </w:r>
            <w:r w:rsidRPr="00505634">
              <w:rPr>
                <w:color w:val="000000"/>
                <w:sz w:val="24"/>
                <w:szCs w:val="24"/>
              </w:rPr>
              <w:t xml:space="preserve"> </w:t>
            </w:r>
            <w:r w:rsidR="007F269F">
              <w:rPr>
                <w:color w:val="000000"/>
                <w:sz w:val="24"/>
                <w:szCs w:val="24"/>
              </w:rPr>
              <w:t>червня</w:t>
            </w:r>
            <w:r w:rsidRPr="00505634">
              <w:rPr>
                <w:color w:val="000000"/>
                <w:sz w:val="24"/>
                <w:szCs w:val="24"/>
              </w:rPr>
              <w:t xml:space="preserve"> 202</w:t>
            </w:r>
            <w:r w:rsidR="00D67119" w:rsidRPr="00505634">
              <w:rPr>
                <w:color w:val="000000"/>
                <w:sz w:val="24"/>
                <w:szCs w:val="24"/>
              </w:rPr>
              <w:t>3</w:t>
            </w:r>
            <w:r w:rsidRPr="00505634">
              <w:rPr>
                <w:color w:val="000000"/>
                <w:sz w:val="24"/>
                <w:szCs w:val="24"/>
              </w:rPr>
              <w:t xml:space="preserve"> року (включно) за адресою: </w:t>
            </w:r>
            <w:r w:rsidR="00D67119" w:rsidRPr="00505634">
              <w:rPr>
                <w:color w:val="000000"/>
                <w:sz w:val="24"/>
                <w:szCs w:val="24"/>
              </w:rPr>
              <w:t>вул. Головна, 91                            м. Чернівці,</w:t>
            </w:r>
            <w:r w:rsidR="00A443EB" w:rsidRPr="00505634">
              <w:rPr>
                <w:color w:val="000000"/>
                <w:sz w:val="24"/>
                <w:szCs w:val="24"/>
              </w:rPr>
              <w:t xml:space="preserve"> Чернівецький район, Чернівецька область,</w:t>
            </w:r>
            <w:r w:rsidR="00D67119" w:rsidRPr="00505634">
              <w:rPr>
                <w:color w:val="000000"/>
                <w:sz w:val="24"/>
                <w:szCs w:val="24"/>
              </w:rPr>
              <w:t xml:space="preserve"> 1</w:t>
            </w:r>
            <w:r w:rsidR="00A443EB" w:rsidRPr="00505634">
              <w:rPr>
                <w:color w:val="000000"/>
                <w:sz w:val="24"/>
                <w:szCs w:val="24"/>
              </w:rPr>
              <w:t>-й</w:t>
            </w:r>
            <w:r w:rsidR="00D67119" w:rsidRPr="00505634">
              <w:rPr>
                <w:color w:val="000000"/>
                <w:sz w:val="24"/>
                <w:szCs w:val="24"/>
              </w:rPr>
              <w:t xml:space="preserve"> поверх, приймальна або шляхом надсилання документів на електронну адресу </w:t>
            </w:r>
            <w:hyperlink r:id="rId5" w:history="1">
              <w:r w:rsidR="00D67119" w:rsidRPr="00505634">
                <w:rPr>
                  <w:rStyle w:val="a4"/>
                  <w:sz w:val="24"/>
                  <w:szCs w:val="24"/>
                </w:rPr>
                <w:t>personal.sqecv</w:t>
              </w:r>
              <w:r w:rsidR="00D67119" w:rsidRPr="00505634">
                <w:rPr>
                  <w:rStyle w:val="a4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:rsidR="002E1627" w:rsidRPr="00505634" w:rsidRDefault="00D67119" w:rsidP="00D6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Ви можете звернутись за телефоном </w:t>
            </w:r>
            <w:r w:rsidRPr="005056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(0372) 57 20 04.</w:t>
            </w:r>
          </w:p>
        </w:tc>
      </w:tr>
      <w:tr w:rsidR="00513FB8" w:rsidRPr="00505634" w:rsidTr="005E45DA">
        <w:trPr>
          <w:trHeight w:val="356"/>
        </w:trPr>
        <w:tc>
          <w:tcPr>
            <w:tcW w:w="96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5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05634" w:rsidTr="005E45DA">
        <w:trPr>
          <w:trHeight w:val="496"/>
        </w:trPr>
        <w:tc>
          <w:tcPr>
            <w:tcW w:w="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Hlk130302169"/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bookmarkEnd w:id="2"/>
      <w:tr w:rsidR="00513FB8" w:rsidRPr="00505634" w:rsidTr="005E45DA">
        <w:trPr>
          <w:trHeight w:val="249"/>
        </w:trPr>
        <w:tc>
          <w:tcPr>
            <w:tcW w:w="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05634" w:rsidTr="005E45DA">
        <w:trPr>
          <w:trHeight w:val="529"/>
        </w:trPr>
        <w:tc>
          <w:tcPr>
            <w:tcW w:w="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05634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83874" w:rsidRPr="00505634" w:rsidTr="005E4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874" w:rsidRPr="00505634" w:rsidRDefault="00683874" w:rsidP="00EF2B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6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683874" w:rsidRPr="00D87E21" w:rsidTr="005E4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874" w:rsidRPr="00505634" w:rsidRDefault="00683874" w:rsidP="00EF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874" w:rsidRPr="00505634" w:rsidRDefault="00683874" w:rsidP="00EF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5634" w:rsidRPr="00505634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505634" w:rsidRDefault="00505634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05634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C87D13" w:rsidRDefault="00C87D13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Бюджетного кодексу України;</w:t>
            </w:r>
          </w:p>
          <w:p w:rsidR="00C87D13" w:rsidRDefault="00C87D13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Податкового кодексу України;</w:t>
            </w:r>
          </w:p>
          <w:p w:rsidR="00C87D13" w:rsidRDefault="00C87D13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Кримінального кодексу України;</w:t>
            </w:r>
          </w:p>
          <w:p w:rsidR="00C87D13" w:rsidRPr="00505634" w:rsidRDefault="00C87D13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Кодексу України про адміністративні правопорушення;</w:t>
            </w:r>
          </w:p>
          <w:p w:rsidR="00505634" w:rsidRPr="00505634" w:rsidRDefault="00505634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05634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505634" w:rsidRPr="00505634" w:rsidRDefault="00505634" w:rsidP="00C87D13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505634" w:rsidRDefault="00505634" w:rsidP="00C87D13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D87E21" w:rsidRPr="00505634" w:rsidRDefault="00D87E21" w:rsidP="00C87D13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інформацію»;</w:t>
            </w:r>
          </w:p>
          <w:p w:rsidR="00505634" w:rsidRPr="00505634" w:rsidRDefault="00505634" w:rsidP="00C87D13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505634" w:rsidRPr="00505634" w:rsidRDefault="00505634" w:rsidP="00C87D13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505634" w:rsidRPr="00505634" w:rsidRDefault="00505634" w:rsidP="00C87D13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56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D87E21" w:rsidRDefault="00D87E21" w:rsidP="00C87D13">
            <w:pPr>
              <w:pStyle w:val="1"/>
              <w:ind w:left="134" w:right="148"/>
              <w:jc w:val="both"/>
              <w:rPr>
                <w:rFonts w:cs="Times New Roman"/>
                <w:bCs/>
                <w:sz w:val="24"/>
                <w:szCs w:val="24"/>
                <w:lang w:val="uk-UA" w:eastAsia="ru-RU"/>
              </w:rPr>
            </w:pPr>
            <w:r w:rsidRPr="00C623C3">
              <w:rPr>
                <w:rFonts w:cs="Times New Roman"/>
                <w:bCs/>
                <w:sz w:val="24"/>
                <w:szCs w:val="24"/>
                <w:lang w:val="uk-UA" w:eastAsia="ru-RU"/>
              </w:rPr>
              <w:t>Закону України «</w:t>
            </w:r>
            <w:r w:rsidRPr="00C623C3">
              <w:rPr>
                <w:rFonts w:cs="Times New Roman"/>
                <w:bCs/>
                <w:sz w:val="24"/>
                <w:szCs w:val="24"/>
                <w:lang w:val="uk-UA"/>
              </w:rPr>
              <w:t xml:space="preserve">Про засади державної антикорупційної політики </w:t>
            </w:r>
            <w:r w:rsidR="00C87D13">
              <w:rPr>
                <w:rFonts w:cs="Times New Roman"/>
                <w:bCs/>
                <w:sz w:val="24"/>
                <w:szCs w:val="24"/>
                <w:lang w:val="uk-UA"/>
              </w:rPr>
              <w:t>на 2021-2025 роки</w:t>
            </w:r>
            <w:r w:rsidRPr="00C623C3">
              <w:rPr>
                <w:rFonts w:cs="Times New Roman"/>
                <w:bCs/>
                <w:sz w:val="24"/>
                <w:szCs w:val="24"/>
                <w:lang w:val="uk-UA" w:eastAsia="ru-RU"/>
              </w:rPr>
              <w:t>»;</w:t>
            </w:r>
          </w:p>
          <w:p w:rsidR="00D87E21" w:rsidRPr="00C623C3" w:rsidRDefault="00D87E21" w:rsidP="00C87D13">
            <w:pPr>
              <w:pStyle w:val="1"/>
              <w:ind w:left="134" w:right="148"/>
              <w:jc w:val="both"/>
              <w:rPr>
                <w:rFonts w:cs="Times New Roman"/>
                <w:bCs/>
                <w:sz w:val="24"/>
                <w:szCs w:val="24"/>
                <w:lang w:val="uk-UA" w:eastAsia="ru-RU"/>
              </w:rPr>
            </w:pPr>
            <w:r w:rsidRPr="00C623C3">
              <w:rPr>
                <w:rFonts w:cs="Times New Roman"/>
                <w:bCs/>
                <w:sz w:val="24"/>
                <w:szCs w:val="24"/>
                <w:lang w:val="uk-UA" w:eastAsia="ru-RU"/>
              </w:rPr>
              <w:lastRenderedPageBreak/>
              <w:t>Закону України «</w:t>
            </w:r>
            <w:r w:rsidRPr="00C623C3">
              <w:rPr>
                <w:rFonts w:cs="Times New Roman"/>
                <w:sz w:val="24"/>
                <w:szCs w:val="24"/>
                <w:lang w:val="uk-UA"/>
              </w:rPr>
              <w:t>Про Національне антикорупційне бюро України</w:t>
            </w:r>
            <w:r w:rsidRPr="00C623C3">
              <w:rPr>
                <w:rFonts w:cs="Times New Roman"/>
                <w:bCs/>
                <w:sz w:val="24"/>
                <w:szCs w:val="24"/>
                <w:lang w:val="uk-UA" w:eastAsia="ru-RU"/>
              </w:rPr>
              <w:t>»;</w:t>
            </w:r>
          </w:p>
          <w:p w:rsidR="00D87E21" w:rsidRPr="00C87D13" w:rsidRDefault="00D87E21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службового розслідування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затверджений п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 від 13 червня 2000 року № 950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87D13" w:rsidRPr="00C87D13">
              <w:rPr>
                <w:rStyle w:val="rvts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 редакції постанови Кабінету Міністрів</w:t>
            </w:r>
            <w:r w:rsidR="00C87D13" w:rsidRPr="00C87D13">
              <w:rPr>
                <w:rStyle w:val="rvts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87D13" w:rsidRPr="00C87D13">
              <w:rPr>
                <w:rStyle w:val="rvts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України</w:t>
            </w:r>
            <w:r w:rsidR="00C87D13" w:rsidRPr="00C87D13">
              <w:rPr>
                <w:rStyle w:val="rvts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7 березня 2023 р. № 246</w:t>
            </w:r>
            <w:r w:rsidR="00C87D13" w:rsidRPr="00C87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8C6044" w:rsidRPr="00505634" w:rsidRDefault="008C6044" w:rsidP="00C87D13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Типове положення про уповноважений підрозділ (особу) з питань запобігання та виявлення корупції, затвердженого 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наказом НАДС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 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трав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ня 20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року №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87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277/21.</w:t>
            </w:r>
          </w:p>
        </w:tc>
      </w:tr>
    </w:tbl>
    <w:p w:rsidR="00683874" w:rsidRPr="00505634" w:rsidRDefault="00683874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505634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505634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505634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 w:rsidRPr="00505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505634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A50D6B" w:rsidRPr="00505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вебсайті Національного агентства з питань запобігання корупції.</w:t>
      </w:r>
    </w:p>
    <w:p w:rsidR="006E0C73" w:rsidRPr="00505634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505634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6" w:anchor="n280">
        <w:r w:rsidRPr="00505634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 w:rsidRPr="005056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5056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505634" w:rsidRDefault="006E0C73" w:rsidP="005E45DA">
      <w:pPr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56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5056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505634" w:rsidSect="005E45D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43A29CA"/>
    <w:multiLevelType w:val="hybridMultilevel"/>
    <w:tmpl w:val="90544E98"/>
    <w:lvl w:ilvl="0" w:tplc="8C2E45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1FD5"/>
    <w:multiLevelType w:val="hybridMultilevel"/>
    <w:tmpl w:val="7BB09A26"/>
    <w:lvl w:ilvl="0" w:tplc="152EC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36D3"/>
    <w:multiLevelType w:val="hybridMultilevel"/>
    <w:tmpl w:val="F17237FE"/>
    <w:lvl w:ilvl="0" w:tplc="573047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26400C1"/>
    <w:multiLevelType w:val="hybridMultilevel"/>
    <w:tmpl w:val="CDD885C0"/>
    <w:lvl w:ilvl="0" w:tplc="891EE8B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5" w:hanging="360"/>
      </w:pPr>
    </w:lvl>
    <w:lvl w:ilvl="2" w:tplc="0422001B" w:tentative="1">
      <w:start w:val="1"/>
      <w:numFmt w:val="lowerRoman"/>
      <w:lvlText w:val="%3."/>
      <w:lvlJc w:val="right"/>
      <w:pPr>
        <w:ind w:left="1925" w:hanging="180"/>
      </w:pPr>
    </w:lvl>
    <w:lvl w:ilvl="3" w:tplc="0422000F" w:tentative="1">
      <w:start w:val="1"/>
      <w:numFmt w:val="decimal"/>
      <w:lvlText w:val="%4."/>
      <w:lvlJc w:val="left"/>
      <w:pPr>
        <w:ind w:left="2645" w:hanging="360"/>
      </w:pPr>
    </w:lvl>
    <w:lvl w:ilvl="4" w:tplc="04220019" w:tentative="1">
      <w:start w:val="1"/>
      <w:numFmt w:val="lowerLetter"/>
      <w:lvlText w:val="%5."/>
      <w:lvlJc w:val="left"/>
      <w:pPr>
        <w:ind w:left="3365" w:hanging="360"/>
      </w:pPr>
    </w:lvl>
    <w:lvl w:ilvl="5" w:tplc="0422001B" w:tentative="1">
      <w:start w:val="1"/>
      <w:numFmt w:val="lowerRoman"/>
      <w:lvlText w:val="%6."/>
      <w:lvlJc w:val="right"/>
      <w:pPr>
        <w:ind w:left="4085" w:hanging="180"/>
      </w:pPr>
    </w:lvl>
    <w:lvl w:ilvl="6" w:tplc="0422000F" w:tentative="1">
      <w:start w:val="1"/>
      <w:numFmt w:val="decimal"/>
      <w:lvlText w:val="%7."/>
      <w:lvlJc w:val="left"/>
      <w:pPr>
        <w:ind w:left="4805" w:hanging="360"/>
      </w:pPr>
    </w:lvl>
    <w:lvl w:ilvl="7" w:tplc="04220019" w:tentative="1">
      <w:start w:val="1"/>
      <w:numFmt w:val="lowerLetter"/>
      <w:lvlText w:val="%8."/>
      <w:lvlJc w:val="left"/>
      <w:pPr>
        <w:ind w:left="5525" w:hanging="360"/>
      </w:pPr>
    </w:lvl>
    <w:lvl w:ilvl="8" w:tplc="0422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6" w15:restartNumberingAfterBreak="0">
    <w:nsid w:val="294B5816"/>
    <w:multiLevelType w:val="hybridMultilevel"/>
    <w:tmpl w:val="36A49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75A66"/>
    <w:multiLevelType w:val="hybridMultilevel"/>
    <w:tmpl w:val="BECC345C"/>
    <w:lvl w:ilvl="0" w:tplc="6C9C33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32DC"/>
    <w:multiLevelType w:val="multilevel"/>
    <w:tmpl w:val="A4E805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F48FB"/>
    <w:multiLevelType w:val="hybridMultilevel"/>
    <w:tmpl w:val="2CE22C36"/>
    <w:lvl w:ilvl="0" w:tplc="FBBC0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5B35"/>
    <w:multiLevelType w:val="multilevel"/>
    <w:tmpl w:val="7E061E7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3C463D"/>
    <w:multiLevelType w:val="multilevel"/>
    <w:tmpl w:val="BB34667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163971"/>
    <w:multiLevelType w:val="multilevel"/>
    <w:tmpl w:val="DF124D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8960978">
    <w:abstractNumId w:val="10"/>
  </w:num>
  <w:num w:numId="2" w16cid:durableId="2114133862">
    <w:abstractNumId w:val="7"/>
  </w:num>
  <w:num w:numId="3" w16cid:durableId="526338604">
    <w:abstractNumId w:val="2"/>
  </w:num>
  <w:num w:numId="4" w16cid:durableId="1630043733">
    <w:abstractNumId w:val="4"/>
  </w:num>
  <w:num w:numId="5" w16cid:durableId="1654873462">
    <w:abstractNumId w:val="0"/>
  </w:num>
  <w:num w:numId="6" w16cid:durableId="827673529">
    <w:abstractNumId w:val="9"/>
  </w:num>
  <w:num w:numId="7" w16cid:durableId="2134015069">
    <w:abstractNumId w:val="8"/>
  </w:num>
  <w:num w:numId="8" w16cid:durableId="1397119810">
    <w:abstractNumId w:val="12"/>
  </w:num>
  <w:num w:numId="9" w16cid:durableId="1939170526">
    <w:abstractNumId w:val="6"/>
  </w:num>
  <w:num w:numId="10" w16cid:durableId="1386947047">
    <w:abstractNumId w:val="13"/>
  </w:num>
  <w:num w:numId="11" w16cid:durableId="839006700">
    <w:abstractNumId w:val="1"/>
  </w:num>
  <w:num w:numId="12" w16cid:durableId="1231500180">
    <w:abstractNumId w:val="11"/>
  </w:num>
  <w:num w:numId="13" w16cid:durableId="521092078">
    <w:abstractNumId w:val="3"/>
  </w:num>
  <w:num w:numId="14" w16cid:durableId="1409888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CB"/>
    <w:rsid w:val="00065BB4"/>
    <w:rsid w:val="00080825"/>
    <w:rsid w:val="00091535"/>
    <w:rsid w:val="000D529D"/>
    <w:rsid w:val="000F0B64"/>
    <w:rsid w:val="00113EF6"/>
    <w:rsid w:val="00172E00"/>
    <w:rsid w:val="00193A2B"/>
    <w:rsid w:val="001D7F85"/>
    <w:rsid w:val="00205D0B"/>
    <w:rsid w:val="002B2E3C"/>
    <w:rsid w:val="002B46B2"/>
    <w:rsid w:val="002E1627"/>
    <w:rsid w:val="002E17E0"/>
    <w:rsid w:val="002F0BD6"/>
    <w:rsid w:val="003B19A8"/>
    <w:rsid w:val="003C61C9"/>
    <w:rsid w:val="003F67FB"/>
    <w:rsid w:val="00402FAF"/>
    <w:rsid w:val="00405914"/>
    <w:rsid w:val="00417537"/>
    <w:rsid w:val="00476EA1"/>
    <w:rsid w:val="00483B9C"/>
    <w:rsid w:val="00494EA7"/>
    <w:rsid w:val="00495E4E"/>
    <w:rsid w:val="004D168B"/>
    <w:rsid w:val="00505634"/>
    <w:rsid w:val="00513FB8"/>
    <w:rsid w:val="00554A0E"/>
    <w:rsid w:val="00565173"/>
    <w:rsid w:val="005E45DA"/>
    <w:rsid w:val="005F5197"/>
    <w:rsid w:val="00652653"/>
    <w:rsid w:val="00683874"/>
    <w:rsid w:val="00696F87"/>
    <w:rsid w:val="006D06F9"/>
    <w:rsid w:val="006E0C73"/>
    <w:rsid w:val="00712AC9"/>
    <w:rsid w:val="00756F35"/>
    <w:rsid w:val="00795833"/>
    <w:rsid w:val="007B53E7"/>
    <w:rsid w:val="007C76C0"/>
    <w:rsid w:val="007E3EE3"/>
    <w:rsid w:val="007F269F"/>
    <w:rsid w:val="00874BC1"/>
    <w:rsid w:val="0087789D"/>
    <w:rsid w:val="008A2FBA"/>
    <w:rsid w:val="008C6044"/>
    <w:rsid w:val="008F0147"/>
    <w:rsid w:val="009263AE"/>
    <w:rsid w:val="009E0882"/>
    <w:rsid w:val="00A24AF8"/>
    <w:rsid w:val="00A443EB"/>
    <w:rsid w:val="00A50D6B"/>
    <w:rsid w:val="00AA00CA"/>
    <w:rsid w:val="00AB7BA9"/>
    <w:rsid w:val="00B17F93"/>
    <w:rsid w:val="00B72CBC"/>
    <w:rsid w:val="00BB5AB1"/>
    <w:rsid w:val="00BD20B8"/>
    <w:rsid w:val="00BD6967"/>
    <w:rsid w:val="00BF04A2"/>
    <w:rsid w:val="00C41498"/>
    <w:rsid w:val="00C87D13"/>
    <w:rsid w:val="00CB22F5"/>
    <w:rsid w:val="00CD68CB"/>
    <w:rsid w:val="00D04D2D"/>
    <w:rsid w:val="00D26082"/>
    <w:rsid w:val="00D67119"/>
    <w:rsid w:val="00D840AD"/>
    <w:rsid w:val="00D87E21"/>
    <w:rsid w:val="00DB17BD"/>
    <w:rsid w:val="00DB4CB6"/>
    <w:rsid w:val="00E0245F"/>
    <w:rsid w:val="00E27463"/>
    <w:rsid w:val="00E66A16"/>
    <w:rsid w:val="00E82B91"/>
    <w:rsid w:val="00E84009"/>
    <w:rsid w:val="00EB130A"/>
    <w:rsid w:val="00EC2763"/>
    <w:rsid w:val="00EF4C46"/>
    <w:rsid w:val="00F13383"/>
    <w:rsid w:val="00FF2130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C302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F4C46"/>
    <w:pPr>
      <w:ind w:left="720"/>
      <w:contextualSpacing/>
    </w:pPr>
  </w:style>
  <w:style w:type="paragraph" w:customStyle="1" w:styleId="ab">
    <w:name w:val="Стиль"/>
    <w:rsid w:val="0068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D04D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15">
    <w:name w:val="rvts15"/>
    <w:basedOn w:val="a0"/>
    <w:rsid w:val="00D04D2D"/>
  </w:style>
  <w:style w:type="character" w:customStyle="1" w:styleId="normaltextrun">
    <w:name w:val="normaltextrun"/>
    <w:basedOn w:val="a0"/>
    <w:rsid w:val="00D04D2D"/>
  </w:style>
  <w:style w:type="character" w:customStyle="1" w:styleId="eop">
    <w:name w:val="eop"/>
    <w:basedOn w:val="a0"/>
    <w:rsid w:val="00D04D2D"/>
  </w:style>
  <w:style w:type="paragraph" w:customStyle="1" w:styleId="paragraph">
    <w:name w:val="paragraph"/>
    <w:basedOn w:val="a"/>
    <w:rsid w:val="00D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F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No Spacing"/>
    <w:uiPriority w:val="1"/>
    <w:qFormat/>
    <w:rsid w:val="007F269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87E21"/>
    <w:pPr>
      <w:spacing w:after="0" w:line="240" w:lineRule="auto"/>
    </w:pPr>
    <w:rPr>
      <w:rFonts w:ascii="Times New Roman" w:eastAsia="Times New Roman" w:hAnsi="Times New Roman" w:cs="MingLiU_HKSCS"/>
      <w:sz w:val="28"/>
    </w:rPr>
  </w:style>
  <w:style w:type="character" w:customStyle="1" w:styleId="rvts9">
    <w:name w:val="rvts9"/>
    <w:basedOn w:val="a0"/>
    <w:rsid w:val="00C8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personal.sqec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5261</Words>
  <Characters>3000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Провідний Фахівець</cp:lastModifiedBy>
  <cp:revision>13</cp:revision>
  <cp:lastPrinted>2022-08-04T14:02:00Z</cp:lastPrinted>
  <dcterms:created xsi:type="dcterms:W3CDTF">2023-05-19T12:51:00Z</dcterms:created>
  <dcterms:modified xsi:type="dcterms:W3CDTF">2023-06-12T08:29:00Z</dcterms:modified>
</cp:coreProperties>
</file>