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5F5CD0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>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D064EF" w:rsidRPr="00736D01" w:rsidRDefault="00E17EE3" w:rsidP="00736D01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</w:t>
            </w:r>
            <w:r w:rsidR="00EB0019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B8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приймаються до 17.00 години </w:t>
            </w:r>
            <w:r w:rsidR="005647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bookmarkStart w:id="1" w:name="_GoBack"/>
            <w:bookmarkEnd w:id="1"/>
            <w:r w:rsidR="00604F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04F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="00E242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на електронну адресу: </w:t>
            </w:r>
            <w:hyperlink r:id="rId5" w:history="1"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</w:t>
            </w:r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2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544C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просп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Гузара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1К8, м. Київ.</w:t>
            </w: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A7" w:rsidRPr="001833A7" w:rsidRDefault="00D064EF" w:rsidP="001833A7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</w:t>
            </w:r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рмацією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ГУЗЬ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Юлії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Вікторівни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</w:t>
            </w:r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номером: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 093 22 44</w:t>
            </w:r>
            <w:r w:rsidR="00B92CB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 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616</w:t>
            </w:r>
            <w:r w:rsidR="00B92CB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електронна адреса: </w:t>
            </w:r>
            <w:hyperlink r:id="rId6" w:history="1"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k</w:t>
              </w:r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yivobl</w:t>
              </w:r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@sqe.gov.ua</w:t>
              </w:r>
            </w:hyperlink>
          </w:p>
          <w:p w:rsidR="00D064EF" w:rsidRPr="001833A7" w:rsidRDefault="00D064EF" w:rsidP="00D064EF">
            <w:pPr>
              <w:ind w:left="142" w:right="2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28095B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064EF" w:rsidRPr="00D064EF" w:rsidRDefault="00D064EF" w:rsidP="00D064E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</w:t>
            </w:r>
            <w:r w:rsidR="0028095B">
              <w:rPr>
                <w:rFonts w:ascii="Times New Roman" w:hAnsi="Times New Roman" w:cs="Times New Roman"/>
                <w:sz w:val="24"/>
                <w:szCs w:val="24"/>
              </w:rPr>
              <w:t xml:space="preserve"> КМУ від 14 березня 2018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168;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</w:t>
            </w:r>
            <w:r w:rsidR="0028095B">
              <w:rPr>
                <w:rFonts w:ascii="Times New Roman" w:hAnsi="Times New Roman" w:cs="Times New Roman"/>
                <w:sz w:val="24"/>
                <w:szCs w:val="24"/>
              </w:rPr>
              <w:t>країни від 09 січня 2019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1833A7"/>
    <w:rsid w:val="00275239"/>
    <w:rsid w:val="0028095B"/>
    <w:rsid w:val="002C6D18"/>
    <w:rsid w:val="004977F8"/>
    <w:rsid w:val="00544CDA"/>
    <w:rsid w:val="005647AD"/>
    <w:rsid w:val="005B248B"/>
    <w:rsid w:val="005F5CD0"/>
    <w:rsid w:val="00604F7B"/>
    <w:rsid w:val="00736D01"/>
    <w:rsid w:val="00754D12"/>
    <w:rsid w:val="00766427"/>
    <w:rsid w:val="008B7D1B"/>
    <w:rsid w:val="008C4BEF"/>
    <w:rsid w:val="009725E7"/>
    <w:rsid w:val="00A14545"/>
    <w:rsid w:val="00A800D0"/>
    <w:rsid w:val="00B87B55"/>
    <w:rsid w:val="00B92CB5"/>
    <w:rsid w:val="00BF1BBE"/>
    <w:rsid w:val="00C360D2"/>
    <w:rsid w:val="00CE55FA"/>
    <w:rsid w:val="00D064EF"/>
    <w:rsid w:val="00E17EE3"/>
    <w:rsid w:val="00E2423E"/>
    <w:rsid w:val="00EB0019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37EA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4529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2023-02-07T08:52:00Z</dcterms:created>
  <dcterms:modified xsi:type="dcterms:W3CDTF">2023-05-04T09:34:00Z</dcterms:modified>
</cp:coreProperties>
</file>