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ind w:left="448" w:right="448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Опис вакансії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left="448" w:right="448" w:firstLine="0"/>
        <w:jc w:val="center"/>
        <w:rPr>
          <w:rFonts w:ascii="Times New Roman" w:cs="Times New Roman" w:eastAsia="Times New Roman" w:hAnsi="Times New Roman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0.0" w:type="dxa"/>
        <w:jc w:val="left"/>
        <w:tblInd w:w="-570.0" w:type="dxa"/>
        <w:tblLayout w:type="fixed"/>
        <w:tblLook w:val="0400"/>
      </w:tblPr>
      <w:tblGrid>
        <w:gridCol w:w="568"/>
        <w:gridCol w:w="2754"/>
        <w:gridCol w:w="6888"/>
        <w:tblGridChange w:id="0">
          <w:tblGrid>
            <w:gridCol w:w="568"/>
            <w:gridCol w:w="2754"/>
            <w:gridCol w:w="6888"/>
          </w:tblGrid>
        </w:tblGridChange>
      </w:tblGrid>
      <w:tr>
        <w:trPr>
          <w:cantSplit w:val="0"/>
          <w:trHeight w:val="9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ind w:right="-6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 та категорія посади, стосовно якої прийнято рішення про необхідність призначення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142" w:right="1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Головний спеціаліст відділу інституційного аудиту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управління Державної служби якості освіти у Київській області, категорія «В»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left="136" w:right="14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Посадові обов’язки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217" w:right="280" w:firstLine="0"/>
              <w:jc w:val="both"/>
              <w:rPr>
                <w:rFonts w:ascii="Times New Roman" w:cs="Times New Roman" w:eastAsia="Times New Roman" w:hAnsi="Times New Roman"/>
                <w:color w:val="1d1d1b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1d1b"/>
                <w:sz w:val="24"/>
                <w:szCs w:val="24"/>
                <w:rtl w:val="0"/>
              </w:rPr>
              <w:t xml:space="preserve">- забезпечує ефективне виконання закріплених за відділом напрямів роботи щодо реалізації державної політики у сфері освіти, зокрема з питань забезпечення якості освіти й освітньої діяльності;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ind w:left="217" w:right="280" w:firstLine="0"/>
              <w:jc w:val="both"/>
              <w:rPr>
                <w:rFonts w:ascii="Times New Roman" w:cs="Times New Roman" w:eastAsia="Times New Roman" w:hAnsi="Times New Roman"/>
                <w:color w:val="1d1d1b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1d1b"/>
                <w:sz w:val="24"/>
                <w:szCs w:val="24"/>
                <w:rtl w:val="0"/>
              </w:rPr>
              <w:t xml:space="preserve">- проводить інституційні аудити закладів дошкільної, загальної середньої  освіти;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ind w:left="217" w:right="280" w:firstLine="0"/>
              <w:jc w:val="both"/>
              <w:rPr>
                <w:rFonts w:ascii="Times New Roman" w:cs="Times New Roman" w:eastAsia="Times New Roman" w:hAnsi="Times New Roman"/>
                <w:color w:val="1d1d1b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1d1b"/>
                <w:sz w:val="24"/>
                <w:szCs w:val="24"/>
                <w:rtl w:val="0"/>
              </w:rPr>
              <w:t xml:space="preserve">- здійснює заходи державного нагляду (контролю) у сфері загальної середньої освіти, дошкільної освіти;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left="217" w:right="280" w:firstLine="0"/>
              <w:jc w:val="both"/>
              <w:rPr>
                <w:rFonts w:ascii="Times New Roman" w:cs="Times New Roman" w:eastAsia="Times New Roman" w:hAnsi="Times New Roman"/>
                <w:color w:val="1d1d1b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1d1b"/>
                <w:sz w:val="24"/>
                <w:szCs w:val="24"/>
                <w:rtl w:val="0"/>
              </w:rPr>
              <w:t xml:space="preserve">- надає рекомендації закладам освіти (крім закладів вищої освіти) щодо організації та функціонування внутрішньої системи забезпечення якості освіти;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left="217" w:right="280" w:firstLine="0"/>
              <w:jc w:val="both"/>
              <w:rPr>
                <w:rFonts w:ascii="Times New Roman" w:cs="Times New Roman" w:eastAsia="Times New Roman" w:hAnsi="Times New Roman"/>
                <w:color w:val="1d1d1b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1d1b"/>
                <w:sz w:val="24"/>
                <w:szCs w:val="24"/>
                <w:rtl w:val="0"/>
              </w:rPr>
              <w:t xml:space="preserve">- готує запити на безкоштовне отримання від органів виконавчої влади, підприємств, установ, організацій, громадських об’єднань необхідних статистичних та оперативних даних, звітів з питань, що стосуються діяльності відділу і належать до його повноважень;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left="217" w:right="280" w:firstLine="0"/>
              <w:jc w:val="both"/>
              <w:rPr>
                <w:rFonts w:ascii="Times New Roman" w:cs="Times New Roman" w:eastAsia="Times New Roman" w:hAnsi="Times New Roman"/>
                <w:color w:val="1d1d1b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1d1b"/>
                <w:sz w:val="24"/>
                <w:szCs w:val="24"/>
                <w:rtl w:val="0"/>
              </w:rPr>
              <w:t xml:space="preserve">- відвідує заклади освіти, отримує  від їх керівників необхідні пояснення, матеріали та інформацію для виконання завдань, покладених на управління Служби;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left="217" w:right="280" w:firstLine="0"/>
              <w:jc w:val="both"/>
              <w:rPr>
                <w:rFonts w:ascii="Times New Roman" w:cs="Times New Roman" w:eastAsia="Times New Roman" w:hAnsi="Times New Roman"/>
                <w:color w:val="1d1d1b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1d1b"/>
                <w:sz w:val="24"/>
                <w:szCs w:val="24"/>
                <w:rtl w:val="0"/>
              </w:rPr>
              <w:t xml:space="preserve">- розробляє проєкти аналітичних, довідкових та інших матеріалів з питань, що належать до компетенції відділу;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left="217" w:right="280" w:firstLine="0"/>
              <w:jc w:val="both"/>
              <w:rPr>
                <w:rFonts w:ascii="Times New Roman" w:cs="Times New Roman" w:eastAsia="Times New Roman" w:hAnsi="Times New Roman"/>
                <w:color w:val="1d1d1b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1d1b"/>
                <w:sz w:val="24"/>
                <w:szCs w:val="24"/>
                <w:rtl w:val="0"/>
              </w:rPr>
              <w:t xml:space="preserve">- розробляє проєкти наказів з питань, що належать до компетенції відділу;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ind w:left="217" w:right="280" w:firstLine="0"/>
              <w:jc w:val="both"/>
              <w:rPr>
                <w:rFonts w:ascii="Times New Roman" w:cs="Times New Roman" w:eastAsia="Times New Roman" w:hAnsi="Times New Roman"/>
                <w:color w:val="1d1d1b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1d1b"/>
                <w:sz w:val="24"/>
                <w:szCs w:val="24"/>
                <w:rtl w:val="0"/>
              </w:rPr>
              <w:t xml:space="preserve">- забезпечує захист персональних даних;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ind w:left="217" w:right="280" w:firstLine="0"/>
              <w:jc w:val="both"/>
              <w:rPr>
                <w:rFonts w:ascii="Times New Roman" w:cs="Times New Roman" w:eastAsia="Times New Roman" w:hAnsi="Times New Roman"/>
                <w:color w:val="1d1d1b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1d1b"/>
                <w:sz w:val="24"/>
                <w:szCs w:val="24"/>
                <w:rtl w:val="0"/>
              </w:rPr>
              <w:t xml:space="preserve">- здійснює інші повноваження відповідно до чинного законодавства та посадових обов’язків.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left="217" w:right="2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Умови оплати праці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ind w:right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- посадовий оклад 5800 грн.,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ind w:right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- надбавка за вислугу років у розмірі, визначеному статтею 52 Закону України «Про державну службу»,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right="14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Інформація про строковість призначення на посаду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136" w:right="14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>
        <w:trPr>
          <w:cantSplit w:val="0"/>
          <w:trHeight w:val="310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15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136" w:right="14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left="136" w:right="14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 особова картка встановленого зразка в електронному вигляді               (з використанням власноручного підпису)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 автобіографія із зазначенням у ній відомостей щодо працюючих близьких йому осіб в органі;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136" w:right="14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 резюме за формою згідно з додатком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136" w:right="14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копія паспорта;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left="136" w:right="14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5) копії документів про освіту з додатками;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left="136" w:right="14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6) копія трудової книжки;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left="136" w:right="14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7) копія військового квитка (для військовозобов’язаних).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ind w:left="136" w:right="143" w:firstLine="0"/>
              <w:jc w:val="both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ind w:left="142" w:right="14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Документи приймаються до 17.00 години 12 січня </w:t>
              <w:br w:type="textWrapping"/>
              <w:t xml:space="preserve">2023 року (включно) шляхом надсилання на електронну адресу: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highlight w:val="white"/>
                  <w:u w:val="single"/>
                  <w:rtl w:val="0"/>
                </w:rPr>
                <w:t xml:space="preserve">kyivobl@sqe.gov.ua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або особисто за адресою: просп. Любомира Гузара, 1К8, м. Київ.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142" w:right="280" w:firstLine="0"/>
              <w:jc w:val="both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2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15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136" w:right="14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додатковою інформацією можна звернутися до Логачової Олександри Геннадіївни, завідувача сектору управління персоналом за телефоном:  067 480 85 73, електронна адреса: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highlight w:val="white"/>
                  <w:u w:val="single"/>
                  <w:rtl w:val="0"/>
                </w:rPr>
                <w:t xml:space="preserve">kyivobl@sqe.gov.ua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150" w:before="15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Кваліфікаційні вимоги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150" w:line="240" w:lineRule="auto"/>
              <w:ind w:left="12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Освіта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1d1b"/>
                <w:sz w:val="24"/>
                <w:szCs w:val="24"/>
                <w:rtl w:val="0"/>
              </w:rPr>
              <w:t xml:space="preserve">вища освіта за освітнім ступенем не нижче молодшого бакалавра або бакалавра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напрямком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d1d1b"/>
                <w:sz w:val="24"/>
                <w:szCs w:val="24"/>
                <w:rtl w:val="0"/>
              </w:rPr>
              <w:t xml:space="preserve">освітні, педагогічні науки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150" w:line="240" w:lineRule="auto"/>
              <w:ind w:left="121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Досвід роботи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150" w:line="240" w:lineRule="auto"/>
              <w:ind w:left="136" w:right="14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потребує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150" w:line="240" w:lineRule="auto"/>
              <w:ind w:left="121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Володіння державною мовою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150" w:line="240" w:lineRule="auto"/>
              <w:ind w:left="13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вільне володіння державною мовою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150" w:line="240" w:lineRule="auto"/>
              <w:ind w:left="136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Вимоги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150" w:line="240" w:lineRule="auto"/>
              <w:ind w:left="121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Знання законодавства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359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Знання: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left="359" w:righ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Конституції України;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ind w:left="359" w:right="2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Закону України «Про державну службу»;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left="359" w:right="2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Закону України «Про запобігання корупції»;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Закону України «Про очищення влади»;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Закону України «Про звернення громадян»;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359" w:right="2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Закону України «Про освіту»;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left="359" w:right="2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Закону України «Про дошкільну освіту»;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ind w:left="359" w:right="2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Закону України «Про загальну середню освіту»;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ind w:left="359" w:right="2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Закону України «Про позашкільну освіту»;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left="359" w:right="2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Закону України «Про професійно-технічну освіту»;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ind w:left="359" w:right="2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Закону України «Про основні засади державного нагляду (контролю) у сфері господарської діяльності»;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ind w:left="359" w:right="2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Положення про управління Державної служби якості освіти у Київській області, затверджене наказом Державної служби якості освіти України від 24  грудня 2019 року  № 01-11/73 (із змінами, внесеними згідно із наказом Державної служби якості освіти України від 01 березня 2021 року № 01-11/21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left="359" w:right="2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Порядку проведення інституційного аудиту закладів загальної середньої освіти, затверджений наказом Міністерства освіти і науки України від 09 січня 2019 року № 17.</w:t>
            </w:r>
          </w:p>
        </w:tc>
      </w:tr>
    </w:tbl>
    <w:p w:rsidR="00000000" w:rsidDel="00000000" w:rsidP="00000000" w:rsidRDefault="00000000" w:rsidRPr="00000000" w14:paraId="0000004B">
      <w:pPr>
        <w:spacing w:after="0" w:line="240" w:lineRule="auto"/>
        <w:ind w:right="143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right="-2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разі наявності, особа, яка претендує на зайняття вакантної посади, може додатково подати такі документи:</w:t>
      </w:r>
    </w:p>
    <w:p w:rsidR="00000000" w:rsidDel="00000000" w:rsidP="00000000" w:rsidRDefault="00000000" w:rsidRPr="00000000" w14:paraId="0000004D">
      <w:pPr>
        <w:spacing w:after="0" w:line="240" w:lineRule="auto"/>
        <w:ind w:right="-2"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000000" w:rsidDel="00000000" w:rsidP="00000000" w:rsidRDefault="00000000" w:rsidRPr="00000000" w14:paraId="0000004E">
      <w:pPr>
        <w:spacing w:after="0" w:line="240" w:lineRule="auto"/>
        <w:ind w:right="-2"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копію довідки про результати перевірки, передбаченої  Законом України «Про очищення влади»;</w:t>
      </w:r>
    </w:p>
    <w:p w:rsidR="00000000" w:rsidDel="00000000" w:rsidP="00000000" w:rsidRDefault="00000000" w:rsidRPr="00000000" w14:paraId="0000004F">
      <w:pPr>
        <w:spacing w:after="0" w:line="240" w:lineRule="auto"/>
        <w:ind w:right="-2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інформацію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вебсайті Національного агентства з питань запобігання корупції.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right="-2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right="-2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Не розглядаються документи осіб, які відповідно до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частини другої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статті 19 Закону України “Про державну службу” не можуть вступити на державну службу.</w:t>
      </w:r>
    </w:p>
    <w:p w:rsidR="00000000" w:rsidDel="00000000" w:rsidP="00000000" w:rsidRDefault="00000000" w:rsidRPr="00000000" w14:paraId="00000052">
      <w:pPr>
        <w:ind w:right="-2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**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прийняття рішення щодо призначення на посаду, може проводитись співбесіда.</w:t>
      </w:r>
    </w:p>
    <w:p w:rsidR="00000000" w:rsidDel="00000000" w:rsidP="00000000" w:rsidRDefault="00000000" w:rsidRPr="00000000" w14:paraId="00000053">
      <w:pPr>
        <w:spacing w:after="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yivobl@sqe.gov.ua" TargetMode="External"/><Relationship Id="rId7" Type="http://schemas.openxmlformats.org/officeDocument/2006/relationships/hyperlink" Target="mailto:kyivobl@sqe.gov.ua" TargetMode="External"/><Relationship Id="rId8" Type="http://schemas.openxmlformats.org/officeDocument/2006/relationships/hyperlink" Target="https://zakon.rada.gov.ua/laws/show/889-19#n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