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72E" w:rsidRPr="0067472E" w:rsidRDefault="0067472E" w:rsidP="0067472E">
      <w:pPr>
        <w:jc w:val="right"/>
        <w:rPr>
          <w:rFonts w:ascii="Times New Roman" w:hAnsi="Times New Roman"/>
          <w:sz w:val="28"/>
          <w:szCs w:val="28"/>
          <w:lang w:val="uk-UA"/>
        </w:rPr>
      </w:pPr>
      <w:bookmarkStart w:id="0" w:name="_GoBack"/>
      <w:bookmarkEnd w:id="0"/>
      <w:r w:rsidRPr="0067472E">
        <w:rPr>
          <w:rFonts w:ascii="Times New Roman" w:hAnsi="Times New Roman"/>
          <w:sz w:val="28"/>
          <w:szCs w:val="28"/>
          <w:lang w:val="uk-UA"/>
        </w:rPr>
        <w:t>Додаток 2</w:t>
      </w:r>
    </w:p>
    <w:p w:rsidR="0067472E" w:rsidRDefault="0067472E" w:rsidP="00595A44">
      <w:pPr>
        <w:jc w:val="center"/>
        <w:rPr>
          <w:rFonts w:ascii="Times New Roman" w:hAnsi="Times New Roman"/>
          <w:b/>
          <w:sz w:val="28"/>
          <w:szCs w:val="28"/>
          <w:lang w:val="uk-UA"/>
        </w:rPr>
      </w:pPr>
    </w:p>
    <w:p w:rsidR="00595A44" w:rsidRPr="00274E95" w:rsidRDefault="00595A44" w:rsidP="00595A44">
      <w:pPr>
        <w:jc w:val="center"/>
        <w:rPr>
          <w:rFonts w:ascii="Times New Roman" w:hAnsi="Times New Roman"/>
          <w:sz w:val="28"/>
          <w:szCs w:val="28"/>
          <w:lang w:val="uk-UA"/>
        </w:rPr>
      </w:pPr>
      <w:r w:rsidRPr="00274E95">
        <w:rPr>
          <w:rFonts w:ascii="Times New Roman" w:hAnsi="Times New Roman"/>
          <w:sz w:val="28"/>
          <w:szCs w:val="28"/>
          <w:lang w:val="uk-UA"/>
        </w:rPr>
        <w:t>ІНФОРМАЦІЙНО-АНАЛІТИЧНА ДОВІДКА</w:t>
      </w:r>
    </w:p>
    <w:p w:rsidR="00595A44" w:rsidRPr="00274E95" w:rsidRDefault="003506D4" w:rsidP="00595A44">
      <w:pPr>
        <w:jc w:val="center"/>
        <w:rPr>
          <w:rFonts w:ascii="Times New Roman" w:hAnsi="Times New Roman"/>
          <w:sz w:val="28"/>
          <w:szCs w:val="28"/>
          <w:lang w:val="uk-UA"/>
        </w:rPr>
      </w:pPr>
      <w:r w:rsidRPr="00274E95">
        <w:rPr>
          <w:rFonts w:ascii="Times New Roman" w:hAnsi="Times New Roman"/>
          <w:sz w:val="28"/>
          <w:szCs w:val="28"/>
          <w:lang w:val="uk-UA"/>
        </w:rPr>
        <w:t>про результати тестування іноземних громадян щодо знання мови навчання (англійська та українська)</w:t>
      </w:r>
      <w:r w:rsidR="003E5438" w:rsidRPr="00274E95">
        <w:rPr>
          <w:rFonts w:ascii="Times New Roman" w:hAnsi="Times New Roman"/>
          <w:sz w:val="28"/>
          <w:szCs w:val="28"/>
          <w:lang w:val="uk-UA"/>
        </w:rPr>
        <w:t xml:space="preserve">, </w:t>
      </w:r>
      <w:r w:rsidR="00595A44" w:rsidRPr="00274E95">
        <w:rPr>
          <w:rFonts w:ascii="Times New Roman" w:hAnsi="Times New Roman"/>
          <w:sz w:val="28"/>
          <w:szCs w:val="28"/>
          <w:lang w:val="uk-UA"/>
        </w:rPr>
        <w:t>проведеного в рамках виконання доручення Прем’єр-міністра Україн</w:t>
      </w:r>
      <w:r w:rsidR="003E5438" w:rsidRPr="00274E95">
        <w:rPr>
          <w:rFonts w:ascii="Times New Roman" w:hAnsi="Times New Roman"/>
          <w:sz w:val="28"/>
          <w:szCs w:val="28"/>
          <w:lang w:val="uk-UA"/>
        </w:rPr>
        <w:t>и від 05.08.2021 № 1975/28/1-21</w:t>
      </w:r>
    </w:p>
    <w:p w:rsidR="00EE262E" w:rsidRPr="00274E95" w:rsidRDefault="00EE262E" w:rsidP="003506D4">
      <w:pPr>
        <w:jc w:val="center"/>
        <w:rPr>
          <w:rFonts w:ascii="Times New Roman" w:hAnsi="Times New Roman"/>
          <w:sz w:val="28"/>
          <w:szCs w:val="28"/>
          <w:lang w:val="uk-UA"/>
        </w:rPr>
      </w:pPr>
    </w:p>
    <w:p w:rsidR="00595A44" w:rsidRPr="00274E95" w:rsidRDefault="00595A44" w:rsidP="00595A44">
      <w:pPr>
        <w:jc w:val="center"/>
        <w:rPr>
          <w:rFonts w:ascii="Times New Roman" w:hAnsi="Times New Roman"/>
          <w:sz w:val="28"/>
          <w:szCs w:val="28"/>
          <w:lang w:val="uk-UA"/>
        </w:rPr>
      </w:pPr>
      <w:r w:rsidRPr="00274E95">
        <w:rPr>
          <w:rFonts w:ascii="Times New Roman" w:hAnsi="Times New Roman"/>
          <w:sz w:val="28"/>
          <w:szCs w:val="28"/>
          <w:lang w:val="uk-UA"/>
        </w:rPr>
        <w:t>І. ЗАГАЛЬНА ІНФОРМАЦІЯ</w:t>
      </w:r>
    </w:p>
    <w:p w:rsidR="007F2D4C" w:rsidRPr="00530099" w:rsidRDefault="007F2D4C" w:rsidP="00595A44">
      <w:pPr>
        <w:rPr>
          <w:rFonts w:ascii="Times New Roman" w:hAnsi="Times New Roman"/>
          <w:sz w:val="28"/>
          <w:szCs w:val="28"/>
          <w:lang w:val="uk-UA"/>
        </w:rPr>
      </w:pPr>
    </w:p>
    <w:p w:rsidR="00F20B11" w:rsidRPr="00530099" w:rsidRDefault="00F20B11" w:rsidP="003568B0">
      <w:pPr>
        <w:ind w:firstLine="567"/>
        <w:jc w:val="both"/>
        <w:rPr>
          <w:rFonts w:ascii="Times New Roman" w:hAnsi="Times New Roman"/>
          <w:sz w:val="28"/>
          <w:szCs w:val="28"/>
          <w:lang w:val="uk-UA"/>
        </w:rPr>
      </w:pPr>
      <w:r w:rsidRPr="00530099">
        <w:rPr>
          <w:rFonts w:ascii="Times New Roman" w:hAnsi="Times New Roman"/>
          <w:sz w:val="28"/>
          <w:szCs w:val="28"/>
          <w:lang w:val="uk-UA"/>
        </w:rPr>
        <w:t xml:space="preserve">Для здійснення ґрунтовного аналізу окремих показників освітнього процесу, </w:t>
      </w:r>
      <w:r w:rsidR="007F2D4C" w:rsidRPr="00530099">
        <w:rPr>
          <w:rFonts w:ascii="Times New Roman" w:hAnsi="Times New Roman"/>
          <w:sz w:val="28"/>
          <w:szCs w:val="28"/>
          <w:lang w:val="uk-UA"/>
        </w:rPr>
        <w:t xml:space="preserve">а також </w:t>
      </w:r>
      <w:r w:rsidRPr="00530099">
        <w:rPr>
          <w:rFonts w:ascii="Times New Roman" w:hAnsi="Times New Roman"/>
          <w:color w:val="000000"/>
          <w:sz w:val="28"/>
          <w:szCs w:val="28"/>
          <w:lang w:val="uk-UA"/>
        </w:rPr>
        <w:t>визначення проблем</w:t>
      </w:r>
      <w:r w:rsidR="007F2D4C" w:rsidRPr="00530099">
        <w:rPr>
          <w:rFonts w:ascii="Times New Roman" w:hAnsi="Times New Roman"/>
          <w:color w:val="000000"/>
          <w:sz w:val="28"/>
          <w:szCs w:val="28"/>
          <w:lang w:val="uk-UA"/>
        </w:rPr>
        <w:t xml:space="preserve"> у процесі</w:t>
      </w:r>
      <w:r w:rsidRPr="00530099">
        <w:rPr>
          <w:rFonts w:ascii="Times New Roman" w:hAnsi="Times New Roman"/>
          <w:color w:val="000000"/>
          <w:sz w:val="28"/>
          <w:szCs w:val="28"/>
          <w:lang w:val="uk-UA"/>
        </w:rPr>
        <w:t xml:space="preserve"> </w:t>
      </w:r>
      <w:r w:rsidR="007F2D4C" w:rsidRPr="00530099">
        <w:rPr>
          <w:rFonts w:ascii="Times New Roman" w:hAnsi="Times New Roman"/>
          <w:color w:val="000000"/>
          <w:sz w:val="28"/>
          <w:szCs w:val="28"/>
          <w:lang w:val="uk-UA"/>
        </w:rPr>
        <w:t>мовної підготовки</w:t>
      </w:r>
      <w:r w:rsidRPr="00530099">
        <w:rPr>
          <w:rFonts w:ascii="Times New Roman" w:hAnsi="Times New Roman"/>
          <w:color w:val="000000"/>
          <w:sz w:val="28"/>
          <w:szCs w:val="28"/>
          <w:lang w:val="uk-UA"/>
        </w:rPr>
        <w:t xml:space="preserve"> іноземц</w:t>
      </w:r>
      <w:r w:rsidR="007F2D4C" w:rsidRPr="00530099">
        <w:rPr>
          <w:rFonts w:ascii="Times New Roman" w:hAnsi="Times New Roman"/>
          <w:color w:val="000000"/>
          <w:sz w:val="28"/>
          <w:szCs w:val="28"/>
          <w:lang w:val="uk-UA"/>
        </w:rPr>
        <w:t>ів</w:t>
      </w:r>
      <w:r w:rsidRPr="00530099">
        <w:rPr>
          <w:rFonts w:ascii="Times New Roman" w:hAnsi="Times New Roman"/>
          <w:color w:val="000000"/>
          <w:sz w:val="28"/>
          <w:szCs w:val="28"/>
          <w:lang w:val="uk-UA"/>
        </w:rPr>
        <w:t xml:space="preserve"> у закладах вищої освіти України,</w:t>
      </w:r>
      <w:r w:rsidRPr="00530099">
        <w:rPr>
          <w:rFonts w:ascii="Times New Roman" w:hAnsi="Times New Roman"/>
          <w:sz w:val="28"/>
          <w:szCs w:val="28"/>
          <w:lang w:val="uk-UA"/>
        </w:rPr>
        <w:t xml:space="preserve"> в рамках здійснення позапланових заходів державного нагляду (контролю) у період з 27 вересня до 03 грудня 2021 року Службою проведено тестування іноземних громадян щодо знання мови навчання (англійська та українська).</w:t>
      </w:r>
    </w:p>
    <w:p w:rsidR="003568B0" w:rsidRPr="00530099" w:rsidRDefault="003568B0" w:rsidP="003568B0">
      <w:pPr>
        <w:ind w:firstLine="567"/>
        <w:jc w:val="both"/>
        <w:rPr>
          <w:rFonts w:ascii="Times New Roman" w:hAnsi="Times New Roman"/>
          <w:sz w:val="28"/>
          <w:szCs w:val="28"/>
          <w:lang w:val="uk-UA"/>
        </w:rPr>
      </w:pPr>
      <w:r w:rsidRPr="00530099">
        <w:rPr>
          <w:rFonts w:ascii="Times New Roman" w:hAnsi="Times New Roman"/>
          <w:sz w:val="28"/>
          <w:szCs w:val="28"/>
          <w:lang w:val="uk-UA"/>
        </w:rPr>
        <w:t>Загалом тестуванням охоплено 4 568 здобувачів вищої освіти, з них на знання української мови – 324 особи (158 здобувачів медичних спеціальностей, 166 – інших галузей освіти), на знання англійської – 4244 осіб (3912 – у галузі охорони здоров’я, 332 – в інших галузях).</w:t>
      </w:r>
    </w:p>
    <w:p w:rsidR="006279F9" w:rsidRPr="00530099" w:rsidRDefault="00674004" w:rsidP="003568B0">
      <w:pPr>
        <w:ind w:firstLine="567"/>
        <w:jc w:val="both"/>
        <w:rPr>
          <w:rFonts w:ascii="Times New Roman" w:hAnsi="Times New Roman"/>
          <w:sz w:val="28"/>
          <w:szCs w:val="28"/>
          <w:lang w:val="uk-UA"/>
        </w:rPr>
      </w:pPr>
      <w:r w:rsidRPr="00530099">
        <w:rPr>
          <w:rFonts w:ascii="Times New Roman" w:hAnsi="Times New Roman"/>
          <w:sz w:val="28"/>
          <w:szCs w:val="28"/>
          <w:lang w:val="uk-UA"/>
        </w:rPr>
        <w:t>Для</w:t>
      </w:r>
      <w:r w:rsidR="007F2D4C" w:rsidRPr="00530099">
        <w:rPr>
          <w:rFonts w:ascii="Times New Roman" w:hAnsi="Times New Roman"/>
          <w:sz w:val="28"/>
          <w:szCs w:val="28"/>
          <w:lang w:val="uk-UA"/>
        </w:rPr>
        <w:t xml:space="preserve"> забезпечення якісного</w:t>
      </w:r>
      <w:r w:rsidRPr="00530099">
        <w:rPr>
          <w:rFonts w:ascii="Times New Roman" w:hAnsi="Times New Roman"/>
          <w:sz w:val="28"/>
          <w:szCs w:val="28"/>
          <w:lang w:val="uk-UA"/>
        </w:rPr>
        <w:t xml:space="preserve"> проведення тестування було використано рецензовані к</w:t>
      </w:r>
      <w:r w:rsidR="006279F9" w:rsidRPr="00530099">
        <w:rPr>
          <w:rFonts w:ascii="Times New Roman" w:hAnsi="Times New Roman"/>
          <w:sz w:val="28"/>
          <w:szCs w:val="28"/>
          <w:lang w:val="uk-UA"/>
        </w:rPr>
        <w:t>онтрольні матеріали з</w:t>
      </w:r>
      <w:r w:rsidRPr="00530099">
        <w:rPr>
          <w:rFonts w:ascii="Times New Roman" w:hAnsi="Times New Roman"/>
          <w:sz w:val="28"/>
          <w:szCs w:val="28"/>
          <w:lang w:val="uk-UA"/>
        </w:rPr>
        <w:t xml:space="preserve"> української та англійської мов, </w:t>
      </w:r>
      <w:r w:rsidR="006279F9" w:rsidRPr="00530099">
        <w:rPr>
          <w:rFonts w:ascii="Times New Roman" w:hAnsi="Times New Roman"/>
          <w:sz w:val="28"/>
          <w:szCs w:val="28"/>
          <w:lang w:val="uk-UA"/>
        </w:rPr>
        <w:t>призначені для перевірки знань і комунікативних умінь з мови навчання іноземних здобувачів вищої освіти відповідно до рів</w:t>
      </w:r>
      <w:r w:rsidRPr="00530099">
        <w:rPr>
          <w:rFonts w:ascii="Times New Roman" w:hAnsi="Times New Roman"/>
          <w:sz w:val="28"/>
          <w:szCs w:val="28"/>
          <w:lang w:val="uk-UA"/>
        </w:rPr>
        <w:t>ня володіння іноземною мовою</w:t>
      </w:r>
      <w:r w:rsidR="003E5438" w:rsidRPr="00530099">
        <w:rPr>
          <w:rFonts w:ascii="Times New Roman" w:hAnsi="Times New Roman"/>
          <w:sz w:val="28"/>
          <w:szCs w:val="28"/>
          <w:lang w:val="uk-UA"/>
        </w:rPr>
        <w:t xml:space="preserve"> (пакети завдань рекомендовано на засіданні кафедри мовної підготовки навчально-наукового інституту міжнародної освіти Харківського національного університету імені В. Н. Каразіна (відсутній у переліку закладів вищої освіти, що підлягали позаплановим перевіркам). Тест </w:t>
      </w:r>
      <w:r w:rsidR="003E5438" w:rsidRPr="00530099">
        <w:rPr>
          <w:rFonts w:ascii="Times New Roman" w:hAnsi="Times New Roman"/>
          <w:color w:val="000000" w:themeColor="text1"/>
          <w:sz w:val="28"/>
          <w:szCs w:val="28"/>
          <w:shd w:val="clear" w:color="auto" w:fill="FFFFFF"/>
          <w:lang w:val="uk-UA"/>
        </w:rPr>
        <w:t>охоплює рівні</w:t>
      </w:r>
      <w:r w:rsidR="003E5438" w:rsidRPr="00530099">
        <w:rPr>
          <w:rFonts w:ascii="Times New Roman" w:hAnsi="Times New Roman"/>
          <w:color w:val="000000" w:themeColor="text1"/>
          <w:sz w:val="28"/>
          <w:szCs w:val="28"/>
          <w:lang w:val="uk-UA"/>
        </w:rPr>
        <w:t>*</w:t>
      </w:r>
      <w:r w:rsidR="003E5438" w:rsidRPr="00530099">
        <w:rPr>
          <w:rFonts w:ascii="Times New Roman" w:hAnsi="Times New Roman"/>
          <w:color w:val="000000" w:themeColor="text1"/>
          <w:sz w:val="28"/>
          <w:szCs w:val="28"/>
          <w:shd w:val="clear" w:color="auto" w:fill="FFFFFF"/>
          <w:lang w:val="uk-UA"/>
        </w:rPr>
        <w:t xml:space="preserve"> від А1 до</w:t>
      </w:r>
      <w:r w:rsidR="006279F9" w:rsidRPr="00530099">
        <w:rPr>
          <w:rFonts w:ascii="Times New Roman" w:hAnsi="Times New Roman"/>
          <w:color w:val="000000" w:themeColor="text1"/>
          <w:sz w:val="28"/>
          <w:szCs w:val="28"/>
          <w:lang w:val="uk-UA"/>
        </w:rPr>
        <w:t xml:space="preserve"> </w:t>
      </w:r>
      <w:r w:rsidR="003E5438" w:rsidRPr="00530099">
        <w:rPr>
          <w:rFonts w:ascii="Times New Roman" w:hAnsi="Times New Roman"/>
          <w:color w:val="000000" w:themeColor="text1"/>
          <w:sz w:val="28"/>
          <w:szCs w:val="28"/>
          <w:lang w:val="uk-UA"/>
        </w:rPr>
        <w:t>В1</w:t>
      </w:r>
      <w:r w:rsidRPr="00530099">
        <w:rPr>
          <w:rFonts w:ascii="Times New Roman" w:hAnsi="Times New Roman"/>
          <w:sz w:val="28"/>
          <w:szCs w:val="28"/>
          <w:lang w:val="uk-UA"/>
        </w:rPr>
        <w:t>.</w:t>
      </w:r>
    </w:p>
    <w:p w:rsidR="00EE262E" w:rsidRPr="00530099" w:rsidRDefault="00EE262E" w:rsidP="00EE262E">
      <w:pPr>
        <w:ind w:firstLine="567"/>
        <w:jc w:val="both"/>
        <w:rPr>
          <w:rFonts w:ascii="Times New Roman" w:hAnsi="Times New Roman"/>
          <w:color w:val="000000"/>
          <w:sz w:val="28"/>
          <w:szCs w:val="28"/>
          <w:shd w:val="clear" w:color="auto" w:fill="FFFFFF"/>
          <w:lang w:val="uk-UA"/>
        </w:rPr>
      </w:pPr>
      <w:r w:rsidRPr="00530099">
        <w:rPr>
          <w:rFonts w:ascii="Times New Roman" w:hAnsi="Times New Roman"/>
          <w:sz w:val="28"/>
          <w:szCs w:val="28"/>
          <w:lang w:val="uk-UA"/>
        </w:rPr>
        <w:t>Так, р</w:t>
      </w:r>
      <w:r w:rsidR="003568B0" w:rsidRPr="00530099">
        <w:rPr>
          <w:rFonts w:ascii="Times New Roman" w:hAnsi="Times New Roman"/>
          <w:sz w:val="28"/>
          <w:szCs w:val="28"/>
          <w:lang w:val="uk-UA"/>
        </w:rPr>
        <w:t xml:space="preserve">івень володіння іноземною мовою В1 (незалежний користувач) – </w:t>
      </w:r>
      <w:r w:rsidRPr="00530099">
        <w:rPr>
          <w:rFonts w:ascii="Times New Roman" w:hAnsi="Times New Roman"/>
          <w:sz w:val="28"/>
          <w:szCs w:val="28"/>
          <w:lang w:val="uk-UA"/>
        </w:rPr>
        <w:t>високий рівень знань здобувача, при якому він</w:t>
      </w:r>
      <w:r w:rsidRPr="00530099">
        <w:rPr>
          <w:rFonts w:ascii="Times New Roman" w:hAnsi="Times New Roman"/>
          <w:color w:val="000000"/>
          <w:sz w:val="28"/>
          <w:szCs w:val="28"/>
          <w:shd w:val="clear" w:color="auto" w:fill="FFFFFF"/>
          <w:lang w:val="uk-UA"/>
        </w:rPr>
        <w:t xml:space="preserve"> </w:t>
      </w:r>
      <w:r w:rsidR="003568B0" w:rsidRPr="00530099">
        <w:rPr>
          <w:rFonts w:ascii="Times New Roman" w:hAnsi="Times New Roman"/>
          <w:color w:val="000000"/>
          <w:sz w:val="28"/>
          <w:szCs w:val="28"/>
          <w:shd w:val="clear" w:color="auto" w:fill="FFFFFF"/>
          <w:lang w:val="uk-UA"/>
        </w:rPr>
        <w:t>може розуміти основний зміст чіткого нормативного мовлення на теми, близькі і часто вживані на роботі, у навчанні, під час дозвілля тощо. Може вирішити більшість проблем під час перебування у країні, мова якої вивчається. Може просто і зв’язано висловитись на знайомі теми або теми особистих інтересів. Може описати досвід, події, сподівання, мрії тощо.</w:t>
      </w:r>
    </w:p>
    <w:p w:rsidR="001E15DF" w:rsidRPr="00530099" w:rsidRDefault="001E15DF" w:rsidP="001E15DF">
      <w:pPr>
        <w:ind w:firstLine="567"/>
        <w:jc w:val="both"/>
        <w:rPr>
          <w:rFonts w:ascii="Times New Roman" w:hAnsi="Times New Roman"/>
          <w:color w:val="000000"/>
          <w:sz w:val="28"/>
          <w:szCs w:val="28"/>
          <w:shd w:val="clear" w:color="auto" w:fill="FFFFFF"/>
          <w:lang w:val="uk-UA"/>
        </w:rPr>
      </w:pPr>
      <w:r w:rsidRPr="00530099">
        <w:rPr>
          <w:rFonts w:ascii="Times New Roman" w:hAnsi="Times New Roman"/>
          <w:color w:val="000000"/>
          <w:sz w:val="28"/>
          <w:szCs w:val="28"/>
          <w:shd w:val="clear" w:color="auto" w:fill="FFFFFF"/>
          <w:lang w:val="uk-UA"/>
        </w:rPr>
        <w:t>Варто також зауважити, що для вступу до університетів більшості європейських країн вимогою до вступників-іноземців є володіння мовою навчання на рівнях В1 та В2.</w:t>
      </w:r>
    </w:p>
    <w:p w:rsidR="00EE262E" w:rsidRPr="00530099" w:rsidRDefault="00EE262E" w:rsidP="00EE262E">
      <w:pPr>
        <w:ind w:firstLine="567"/>
        <w:jc w:val="both"/>
        <w:rPr>
          <w:rFonts w:ascii="Times New Roman" w:hAnsi="Times New Roman"/>
          <w:i/>
          <w:color w:val="000000"/>
          <w:sz w:val="24"/>
          <w:szCs w:val="24"/>
          <w:shd w:val="clear" w:color="auto" w:fill="FFFFFF"/>
          <w:lang w:val="uk-UA"/>
        </w:rPr>
      </w:pPr>
      <w:r w:rsidRPr="00530099">
        <w:rPr>
          <w:rFonts w:ascii="Times New Roman" w:hAnsi="Times New Roman"/>
          <w:i/>
          <w:color w:val="000000"/>
          <w:sz w:val="24"/>
          <w:szCs w:val="24"/>
          <w:shd w:val="clear" w:color="auto" w:fill="FFFFFF"/>
          <w:lang w:val="uk-UA"/>
        </w:rPr>
        <w:t>* Згідно із Загальноєвропейськими Рекомендаціями з мовної освіти існує шість рівнів володіння мовою, які були розроблені Асоціацією Мовних Експертів ALTE (</w:t>
      </w:r>
      <w:proofErr w:type="spellStart"/>
      <w:r w:rsidRPr="00530099">
        <w:rPr>
          <w:rFonts w:ascii="Times New Roman" w:hAnsi="Times New Roman"/>
          <w:i/>
          <w:color w:val="000000"/>
          <w:sz w:val="24"/>
          <w:szCs w:val="24"/>
          <w:shd w:val="clear" w:color="auto" w:fill="FFFFFF"/>
          <w:lang w:val="uk-UA"/>
        </w:rPr>
        <w:t>The</w:t>
      </w:r>
      <w:proofErr w:type="spellEnd"/>
      <w:r w:rsidRPr="00530099">
        <w:rPr>
          <w:rFonts w:ascii="Times New Roman" w:hAnsi="Times New Roman"/>
          <w:i/>
          <w:color w:val="000000"/>
          <w:sz w:val="24"/>
          <w:szCs w:val="24"/>
          <w:shd w:val="clear" w:color="auto" w:fill="FFFFFF"/>
          <w:lang w:val="uk-UA"/>
        </w:rPr>
        <w:t xml:space="preserve"> </w:t>
      </w:r>
      <w:proofErr w:type="spellStart"/>
      <w:r w:rsidRPr="00530099">
        <w:rPr>
          <w:rFonts w:ascii="Times New Roman" w:hAnsi="Times New Roman"/>
          <w:i/>
          <w:color w:val="000000"/>
          <w:sz w:val="24"/>
          <w:szCs w:val="24"/>
          <w:shd w:val="clear" w:color="auto" w:fill="FFFFFF"/>
          <w:lang w:val="uk-UA"/>
        </w:rPr>
        <w:t>Association</w:t>
      </w:r>
      <w:proofErr w:type="spellEnd"/>
      <w:r w:rsidRPr="00530099">
        <w:rPr>
          <w:rFonts w:ascii="Times New Roman" w:hAnsi="Times New Roman"/>
          <w:i/>
          <w:color w:val="000000"/>
          <w:sz w:val="24"/>
          <w:szCs w:val="24"/>
          <w:shd w:val="clear" w:color="auto" w:fill="FFFFFF"/>
          <w:lang w:val="uk-UA"/>
        </w:rPr>
        <w:t xml:space="preserve"> </w:t>
      </w:r>
      <w:proofErr w:type="spellStart"/>
      <w:r w:rsidRPr="00530099">
        <w:rPr>
          <w:rFonts w:ascii="Times New Roman" w:hAnsi="Times New Roman"/>
          <w:i/>
          <w:color w:val="000000"/>
          <w:sz w:val="24"/>
          <w:szCs w:val="24"/>
          <w:shd w:val="clear" w:color="auto" w:fill="FFFFFF"/>
          <w:lang w:val="uk-UA"/>
        </w:rPr>
        <w:t>of</w:t>
      </w:r>
      <w:proofErr w:type="spellEnd"/>
      <w:r w:rsidRPr="00530099">
        <w:rPr>
          <w:rFonts w:ascii="Times New Roman" w:hAnsi="Times New Roman"/>
          <w:i/>
          <w:color w:val="000000"/>
          <w:sz w:val="24"/>
          <w:szCs w:val="24"/>
          <w:shd w:val="clear" w:color="auto" w:fill="FFFFFF"/>
          <w:lang w:val="uk-UA"/>
        </w:rPr>
        <w:t xml:space="preserve"> </w:t>
      </w:r>
      <w:proofErr w:type="spellStart"/>
      <w:r w:rsidRPr="00530099">
        <w:rPr>
          <w:rFonts w:ascii="Times New Roman" w:hAnsi="Times New Roman"/>
          <w:i/>
          <w:color w:val="000000"/>
          <w:sz w:val="24"/>
          <w:szCs w:val="24"/>
          <w:shd w:val="clear" w:color="auto" w:fill="FFFFFF"/>
          <w:lang w:val="uk-UA"/>
        </w:rPr>
        <w:t>Language</w:t>
      </w:r>
      <w:proofErr w:type="spellEnd"/>
      <w:r w:rsidRPr="00530099">
        <w:rPr>
          <w:rFonts w:ascii="Times New Roman" w:hAnsi="Times New Roman"/>
          <w:i/>
          <w:color w:val="000000"/>
          <w:sz w:val="24"/>
          <w:szCs w:val="24"/>
          <w:shd w:val="clear" w:color="auto" w:fill="FFFFFF"/>
          <w:lang w:val="uk-UA"/>
        </w:rPr>
        <w:t xml:space="preserve"> </w:t>
      </w:r>
      <w:proofErr w:type="spellStart"/>
      <w:r w:rsidRPr="00530099">
        <w:rPr>
          <w:rFonts w:ascii="Times New Roman" w:hAnsi="Times New Roman"/>
          <w:i/>
          <w:color w:val="000000"/>
          <w:sz w:val="24"/>
          <w:szCs w:val="24"/>
          <w:shd w:val="clear" w:color="auto" w:fill="FFFFFF"/>
          <w:lang w:val="uk-UA"/>
        </w:rPr>
        <w:t>Testers</w:t>
      </w:r>
      <w:proofErr w:type="spellEnd"/>
      <w:r w:rsidRPr="00530099">
        <w:rPr>
          <w:rFonts w:ascii="Times New Roman" w:hAnsi="Times New Roman"/>
          <w:i/>
          <w:color w:val="000000"/>
          <w:sz w:val="24"/>
          <w:szCs w:val="24"/>
          <w:shd w:val="clear" w:color="auto" w:fill="FFFFFF"/>
          <w:lang w:val="uk-UA"/>
        </w:rPr>
        <w:t xml:space="preserve"> </w:t>
      </w:r>
      <w:proofErr w:type="spellStart"/>
      <w:r w:rsidRPr="00530099">
        <w:rPr>
          <w:rFonts w:ascii="Times New Roman" w:hAnsi="Times New Roman"/>
          <w:i/>
          <w:color w:val="000000"/>
          <w:sz w:val="24"/>
          <w:szCs w:val="24"/>
          <w:shd w:val="clear" w:color="auto" w:fill="FFFFFF"/>
          <w:lang w:val="uk-UA"/>
        </w:rPr>
        <w:t>in</w:t>
      </w:r>
      <w:proofErr w:type="spellEnd"/>
      <w:r w:rsidRPr="00530099">
        <w:rPr>
          <w:rFonts w:ascii="Times New Roman" w:hAnsi="Times New Roman"/>
          <w:i/>
          <w:color w:val="000000"/>
          <w:sz w:val="24"/>
          <w:szCs w:val="24"/>
          <w:shd w:val="clear" w:color="auto" w:fill="FFFFFF"/>
          <w:lang w:val="uk-UA"/>
        </w:rPr>
        <w:t xml:space="preserve"> </w:t>
      </w:r>
      <w:proofErr w:type="spellStart"/>
      <w:r w:rsidRPr="00530099">
        <w:rPr>
          <w:rFonts w:ascii="Times New Roman" w:hAnsi="Times New Roman"/>
          <w:i/>
          <w:color w:val="000000"/>
          <w:sz w:val="24"/>
          <w:szCs w:val="24"/>
          <w:shd w:val="clear" w:color="auto" w:fill="FFFFFF"/>
          <w:lang w:val="uk-UA"/>
        </w:rPr>
        <w:t>Europe</w:t>
      </w:r>
      <w:proofErr w:type="spellEnd"/>
      <w:r w:rsidRPr="00530099">
        <w:rPr>
          <w:rFonts w:ascii="Times New Roman" w:hAnsi="Times New Roman"/>
          <w:i/>
          <w:color w:val="000000"/>
          <w:sz w:val="24"/>
          <w:szCs w:val="24"/>
          <w:shd w:val="clear" w:color="auto" w:fill="FFFFFF"/>
          <w:lang w:val="uk-UA"/>
        </w:rPr>
        <w:t xml:space="preserve">): </w:t>
      </w:r>
      <w:proofErr w:type="spellStart"/>
      <w:r w:rsidRPr="00530099">
        <w:rPr>
          <w:rFonts w:ascii="Times New Roman" w:hAnsi="Times New Roman"/>
          <w:bCs/>
          <w:i/>
          <w:color w:val="000000"/>
          <w:sz w:val="24"/>
          <w:szCs w:val="24"/>
          <w:shd w:val="clear" w:color="auto" w:fill="FFFFFF"/>
          <w:lang w:val="uk-UA"/>
        </w:rPr>
        <w:t>інтродуктивний</w:t>
      </w:r>
      <w:proofErr w:type="spellEnd"/>
      <w:r w:rsidRPr="00530099">
        <w:rPr>
          <w:rFonts w:ascii="Times New Roman" w:hAnsi="Times New Roman"/>
          <w:i/>
          <w:color w:val="000000"/>
          <w:sz w:val="24"/>
          <w:szCs w:val="24"/>
          <w:shd w:val="clear" w:color="auto" w:fill="FFFFFF"/>
          <w:lang w:val="uk-UA"/>
        </w:rPr>
        <w:t xml:space="preserve"> (</w:t>
      </w:r>
      <w:proofErr w:type="spellStart"/>
      <w:r w:rsidRPr="00530099">
        <w:rPr>
          <w:rFonts w:ascii="Times New Roman" w:hAnsi="Times New Roman"/>
          <w:i/>
          <w:color w:val="000000"/>
          <w:sz w:val="24"/>
          <w:szCs w:val="24"/>
          <w:shd w:val="clear" w:color="auto" w:fill="FFFFFF"/>
          <w:lang w:val="uk-UA"/>
        </w:rPr>
        <w:t>Breakthrough</w:t>
      </w:r>
      <w:proofErr w:type="spellEnd"/>
      <w:r w:rsidRPr="00530099">
        <w:rPr>
          <w:rFonts w:ascii="Times New Roman" w:hAnsi="Times New Roman"/>
          <w:i/>
          <w:color w:val="000000"/>
          <w:sz w:val="24"/>
          <w:szCs w:val="24"/>
          <w:shd w:val="clear" w:color="auto" w:fill="FFFFFF"/>
          <w:lang w:val="uk-UA"/>
        </w:rPr>
        <w:t xml:space="preserve"> або А1), </w:t>
      </w:r>
      <w:r w:rsidRPr="00530099">
        <w:rPr>
          <w:rFonts w:ascii="Times New Roman" w:hAnsi="Times New Roman"/>
          <w:bCs/>
          <w:i/>
          <w:color w:val="000000"/>
          <w:sz w:val="24"/>
          <w:szCs w:val="24"/>
          <w:shd w:val="clear" w:color="auto" w:fill="FFFFFF"/>
          <w:lang w:val="uk-UA"/>
        </w:rPr>
        <w:t>середній</w:t>
      </w:r>
      <w:r w:rsidRPr="00530099">
        <w:rPr>
          <w:rFonts w:ascii="Times New Roman" w:hAnsi="Times New Roman"/>
          <w:i/>
          <w:color w:val="000000"/>
          <w:sz w:val="24"/>
          <w:szCs w:val="24"/>
          <w:shd w:val="clear" w:color="auto" w:fill="FFFFFF"/>
          <w:lang w:val="uk-UA"/>
        </w:rPr>
        <w:t xml:space="preserve"> (</w:t>
      </w:r>
      <w:proofErr w:type="spellStart"/>
      <w:r w:rsidRPr="00530099">
        <w:rPr>
          <w:rFonts w:ascii="Times New Roman" w:hAnsi="Times New Roman"/>
          <w:i/>
          <w:color w:val="000000"/>
          <w:sz w:val="24"/>
          <w:szCs w:val="24"/>
          <w:shd w:val="clear" w:color="auto" w:fill="FFFFFF"/>
          <w:lang w:val="uk-UA"/>
        </w:rPr>
        <w:t>Waystage</w:t>
      </w:r>
      <w:proofErr w:type="spellEnd"/>
      <w:r w:rsidRPr="00530099">
        <w:rPr>
          <w:rFonts w:ascii="Times New Roman" w:hAnsi="Times New Roman"/>
          <w:i/>
          <w:color w:val="000000"/>
          <w:sz w:val="24"/>
          <w:szCs w:val="24"/>
          <w:shd w:val="clear" w:color="auto" w:fill="FFFFFF"/>
          <w:lang w:val="uk-UA"/>
        </w:rPr>
        <w:t xml:space="preserve"> або А2), </w:t>
      </w:r>
      <w:r w:rsidRPr="00530099">
        <w:rPr>
          <w:rFonts w:ascii="Times New Roman" w:hAnsi="Times New Roman"/>
          <w:bCs/>
          <w:i/>
          <w:color w:val="000000"/>
          <w:sz w:val="24"/>
          <w:szCs w:val="24"/>
          <w:shd w:val="clear" w:color="auto" w:fill="FFFFFF"/>
          <w:lang w:val="uk-UA"/>
        </w:rPr>
        <w:t>рубіжний</w:t>
      </w:r>
      <w:r w:rsidRPr="00530099">
        <w:rPr>
          <w:rFonts w:ascii="Times New Roman" w:hAnsi="Times New Roman"/>
          <w:i/>
          <w:color w:val="000000"/>
          <w:sz w:val="24"/>
          <w:szCs w:val="24"/>
          <w:shd w:val="clear" w:color="auto" w:fill="FFFFFF"/>
          <w:lang w:val="uk-UA"/>
        </w:rPr>
        <w:t xml:space="preserve"> (</w:t>
      </w:r>
      <w:proofErr w:type="spellStart"/>
      <w:r w:rsidRPr="00530099">
        <w:rPr>
          <w:rFonts w:ascii="Times New Roman" w:hAnsi="Times New Roman"/>
          <w:i/>
          <w:color w:val="000000"/>
          <w:sz w:val="24"/>
          <w:szCs w:val="24"/>
          <w:shd w:val="clear" w:color="auto" w:fill="FFFFFF"/>
          <w:lang w:val="uk-UA"/>
        </w:rPr>
        <w:t>Threshold</w:t>
      </w:r>
      <w:proofErr w:type="spellEnd"/>
      <w:r w:rsidRPr="00530099">
        <w:rPr>
          <w:rFonts w:ascii="Times New Roman" w:hAnsi="Times New Roman"/>
          <w:i/>
          <w:color w:val="000000"/>
          <w:sz w:val="24"/>
          <w:szCs w:val="24"/>
          <w:shd w:val="clear" w:color="auto" w:fill="FFFFFF"/>
          <w:lang w:val="uk-UA"/>
        </w:rPr>
        <w:t xml:space="preserve"> або В1), </w:t>
      </w:r>
      <w:r w:rsidRPr="00530099">
        <w:rPr>
          <w:rFonts w:ascii="Times New Roman" w:hAnsi="Times New Roman"/>
          <w:bCs/>
          <w:i/>
          <w:color w:val="000000"/>
          <w:sz w:val="24"/>
          <w:szCs w:val="24"/>
          <w:shd w:val="clear" w:color="auto" w:fill="FFFFFF"/>
          <w:lang w:val="uk-UA"/>
        </w:rPr>
        <w:t xml:space="preserve">просунутий </w:t>
      </w:r>
      <w:r w:rsidRPr="00530099">
        <w:rPr>
          <w:rFonts w:ascii="Times New Roman" w:hAnsi="Times New Roman"/>
          <w:i/>
          <w:color w:val="000000"/>
          <w:sz w:val="24"/>
          <w:szCs w:val="24"/>
          <w:shd w:val="clear" w:color="auto" w:fill="FFFFFF"/>
          <w:lang w:val="uk-UA"/>
        </w:rPr>
        <w:t>(</w:t>
      </w:r>
      <w:proofErr w:type="spellStart"/>
      <w:r w:rsidRPr="00530099">
        <w:rPr>
          <w:rFonts w:ascii="Times New Roman" w:hAnsi="Times New Roman"/>
          <w:i/>
          <w:color w:val="000000"/>
          <w:sz w:val="24"/>
          <w:szCs w:val="24"/>
          <w:shd w:val="clear" w:color="auto" w:fill="FFFFFF"/>
          <w:lang w:val="uk-UA"/>
        </w:rPr>
        <w:t>Vantage</w:t>
      </w:r>
      <w:proofErr w:type="spellEnd"/>
      <w:r w:rsidRPr="00530099">
        <w:rPr>
          <w:rFonts w:ascii="Times New Roman" w:hAnsi="Times New Roman"/>
          <w:i/>
          <w:color w:val="000000"/>
          <w:sz w:val="24"/>
          <w:szCs w:val="24"/>
          <w:shd w:val="clear" w:color="auto" w:fill="FFFFFF"/>
          <w:lang w:val="uk-UA"/>
        </w:rPr>
        <w:t xml:space="preserve"> або В2), </w:t>
      </w:r>
      <w:r w:rsidRPr="00530099">
        <w:rPr>
          <w:rFonts w:ascii="Times New Roman" w:hAnsi="Times New Roman"/>
          <w:bCs/>
          <w:i/>
          <w:color w:val="000000"/>
          <w:sz w:val="24"/>
          <w:szCs w:val="24"/>
          <w:shd w:val="clear" w:color="auto" w:fill="FFFFFF"/>
          <w:lang w:val="uk-UA"/>
        </w:rPr>
        <w:t>автономний</w:t>
      </w:r>
      <w:r w:rsidRPr="00530099">
        <w:rPr>
          <w:rFonts w:ascii="Times New Roman" w:hAnsi="Times New Roman"/>
          <w:i/>
          <w:color w:val="000000"/>
          <w:sz w:val="24"/>
          <w:szCs w:val="24"/>
          <w:shd w:val="clear" w:color="auto" w:fill="FFFFFF"/>
          <w:lang w:val="uk-UA"/>
        </w:rPr>
        <w:t xml:space="preserve"> (</w:t>
      </w:r>
      <w:proofErr w:type="spellStart"/>
      <w:r w:rsidRPr="00530099">
        <w:rPr>
          <w:rFonts w:ascii="Times New Roman" w:hAnsi="Times New Roman"/>
          <w:i/>
          <w:color w:val="000000"/>
          <w:sz w:val="24"/>
          <w:szCs w:val="24"/>
          <w:shd w:val="clear" w:color="auto" w:fill="FFFFFF"/>
          <w:lang w:val="uk-UA"/>
        </w:rPr>
        <w:t>Effective</w:t>
      </w:r>
      <w:proofErr w:type="spellEnd"/>
      <w:r w:rsidRPr="00530099">
        <w:rPr>
          <w:rFonts w:ascii="Times New Roman" w:hAnsi="Times New Roman"/>
          <w:i/>
          <w:color w:val="000000"/>
          <w:sz w:val="24"/>
          <w:szCs w:val="24"/>
          <w:shd w:val="clear" w:color="auto" w:fill="FFFFFF"/>
          <w:lang w:val="uk-UA"/>
        </w:rPr>
        <w:t xml:space="preserve"> </w:t>
      </w:r>
      <w:proofErr w:type="spellStart"/>
      <w:r w:rsidRPr="00530099">
        <w:rPr>
          <w:rFonts w:ascii="Times New Roman" w:hAnsi="Times New Roman"/>
          <w:i/>
          <w:color w:val="000000"/>
          <w:sz w:val="24"/>
          <w:szCs w:val="24"/>
          <w:shd w:val="clear" w:color="auto" w:fill="FFFFFF"/>
          <w:lang w:val="uk-UA"/>
        </w:rPr>
        <w:t>Operational</w:t>
      </w:r>
      <w:proofErr w:type="spellEnd"/>
      <w:r w:rsidRPr="00530099">
        <w:rPr>
          <w:rFonts w:ascii="Times New Roman" w:hAnsi="Times New Roman"/>
          <w:i/>
          <w:color w:val="000000"/>
          <w:sz w:val="24"/>
          <w:szCs w:val="24"/>
          <w:shd w:val="clear" w:color="auto" w:fill="FFFFFF"/>
          <w:lang w:val="uk-UA"/>
        </w:rPr>
        <w:t xml:space="preserve"> </w:t>
      </w:r>
      <w:proofErr w:type="spellStart"/>
      <w:r w:rsidRPr="00530099">
        <w:rPr>
          <w:rFonts w:ascii="Times New Roman" w:hAnsi="Times New Roman"/>
          <w:i/>
          <w:color w:val="000000"/>
          <w:sz w:val="24"/>
          <w:szCs w:val="24"/>
          <w:shd w:val="clear" w:color="auto" w:fill="FFFFFF"/>
          <w:lang w:val="uk-UA"/>
        </w:rPr>
        <w:t>Proficiency</w:t>
      </w:r>
      <w:proofErr w:type="spellEnd"/>
      <w:r w:rsidRPr="00530099">
        <w:rPr>
          <w:rFonts w:ascii="Times New Roman" w:hAnsi="Times New Roman"/>
          <w:i/>
          <w:color w:val="000000"/>
          <w:sz w:val="24"/>
          <w:szCs w:val="24"/>
          <w:shd w:val="clear" w:color="auto" w:fill="FFFFFF"/>
          <w:lang w:val="uk-UA"/>
        </w:rPr>
        <w:t xml:space="preserve"> або С1) і </w:t>
      </w:r>
      <w:r w:rsidRPr="00530099">
        <w:rPr>
          <w:rFonts w:ascii="Times New Roman" w:hAnsi="Times New Roman"/>
          <w:bCs/>
          <w:i/>
          <w:color w:val="000000"/>
          <w:sz w:val="24"/>
          <w:szCs w:val="24"/>
          <w:shd w:val="clear" w:color="auto" w:fill="FFFFFF"/>
          <w:lang w:val="uk-UA"/>
        </w:rPr>
        <w:t>компетентний</w:t>
      </w:r>
      <w:r w:rsidRPr="00530099">
        <w:rPr>
          <w:rFonts w:ascii="Times New Roman" w:hAnsi="Times New Roman"/>
          <w:i/>
          <w:color w:val="000000"/>
          <w:sz w:val="24"/>
          <w:szCs w:val="24"/>
          <w:shd w:val="clear" w:color="auto" w:fill="FFFFFF"/>
          <w:lang w:val="uk-UA"/>
        </w:rPr>
        <w:t xml:space="preserve"> (</w:t>
      </w:r>
      <w:proofErr w:type="spellStart"/>
      <w:r w:rsidRPr="00530099">
        <w:rPr>
          <w:rFonts w:ascii="Times New Roman" w:hAnsi="Times New Roman"/>
          <w:i/>
          <w:color w:val="000000"/>
          <w:sz w:val="24"/>
          <w:szCs w:val="24"/>
          <w:shd w:val="clear" w:color="auto" w:fill="FFFFFF"/>
          <w:lang w:val="uk-UA"/>
        </w:rPr>
        <w:t>Mastery</w:t>
      </w:r>
      <w:proofErr w:type="spellEnd"/>
      <w:r w:rsidRPr="00530099">
        <w:rPr>
          <w:rFonts w:ascii="Times New Roman" w:hAnsi="Times New Roman"/>
          <w:i/>
          <w:color w:val="000000"/>
          <w:sz w:val="24"/>
          <w:szCs w:val="24"/>
          <w:shd w:val="clear" w:color="auto" w:fill="FFFFFF"/>
          <w:lang w:val="uk-UA"/>
        </w:rPr>
        <w:t xml:space="preserve"> або С2). Вони охоплюють проміжок від базового до практично бездоганного рівня володіння мовою. На них зорієнтовані навчальні посібники з будь-якої </w:t>
      </w:r>
      <w:r w:rsidRPr="00530099">
        <w:rPr>
          <w:rFonts w:ascii="Times New Roman" w:hAnsi="Times New Roman"/>
          <w:bCs/>
          <w:i/>
          <w:color w:val="000000"/>
          <w:sz w:val="24"/>
          <w:szCs w:val="24"/>
          <w:shd w:val="clear" w:color="auto" w:fill="FFFFFF"/>
          <w:lang w:val="uk-UA"/>
        </w:rPr>
        <w:t>європейської мови</w:t>
      </w:r>
      <w:r w:rsidRPr="00530099">
        <w:rPr>
          <w:rFonts w:ascii="Times New Roman" w:hAnsi="Times New Roman"/>
          <w:i/>
          <w:color w:val="000000"/>
          <w:sz w:val="24"/>
          <w:szCs w:val="24"/>
          <w:shd w:val="clear" w:color="auto" w:fill="FFFFFF"/>
          <w:lang w:val="uk-UA"/>
        </w:rPr>
        <w:t>, довідники, словники, тести.</w:t>
      </w:r>
    </w:p>
    <w:p w:rsidR="003568B0" w:rsidRPr="00274E95" w:rsidRDefault="00FB552A" w:rsidP="003568B0">
      <w:pPr>
        <w:ind w:firstLine="567"/>
        <w:jc w:val="both"/>
        <w:rPr>
          <w:rFonts w:ascii="Times New Roman" w:hAnsi="Times New Roman"/>
          <w:sz w:val="28"/>
          <w:szCs w:val="28"/>
          <w:lang w:val="uk-UA"/>
        </w:rPr>
      </w:pPr>
      <w:r w:rsidRPr="00274E95">
        <w:rPr>
          <w:rFonts w:ascii="Times New Roman" w:hAnsi="Times New Roman"/>
          <w:sz w:val="28"/>
          <w:szCs w:val="28"/>
          <w:lang w:val="uk-UA"/>
        </w:rPr>
        <w:lastRenderedPageBreak/>
        <w:t>Основні характеристики</w:t>
      </w:r>
      <w:r w:rsidR="009D6755" w:rsidRPr="00274E95">
        <w:rPr>
          <w:rFonts w:ascii="Times New Roman" w:hAnsi="Times New Roman"/>
          <w:sz w:val="28"/>
          <w:szCs w:val="28"/>
          <w:lang w:val="uk-UA"/>
        </w:rPr>
        <w:t xml:space="preserve"> запропонованих тестів</w:t>
      </w:r>
      <w:r w:rsidRPr="00274E95">
        <w:rPr>
          <w:rFonts w:ascii="Times New Roman" w:hAnsi="Times New Roman"/>
          <w:sz w:val="28"/>
          <w:szCs w:val="28"/>
          <w:lang w:val="uk-UA"/>
        </w:rPr>
        <w:t xml:space="preserve">: </w:t>
      </w:r>
    </w:p>
    <w:p w:rsidR="003568B0" w:rsidRPr="00530099" w:rsidRDefault="00FB552A" w:rsidP="003568B0">
      <w:pPr>
        <w:ind w:firstLine="567"/>
        <w:jc w:val="both"/>
        <w:rPr>
          <w:rFonts w:ascii="Times New Roman" w:hAnsi="Times New Roman"/>
          <w:sz w:val="28"/>
          <w:szCs w:val="28"/>
          <w:lang w:val="uk-UA"/>
        </w:rPr>
      </w:pPr>
      <w:r w:rsidRPr="00530099">
        <w:rPr>
          <w:rFonts w:ascii="Times New Roman" w:hAnsi="Times New Roman"/>
          <w:sz w:val="28"/>
          <w:szCs w:val="28"/>
          <w:lang w:val="uk-UA"/>
        </w:rPr>
        <w:t>ф</w:t>
      </w:r>
      <w:r w:rsidR="006279F9" w:rsidRPr="00530099">
        <w:rPr>
          <w:rFonts w:ascii="Times New Roman" w:hAnsi="Times New Roman"/>
          <w:sz w:val="28"/>
          <w:szCs w:val="28"/>
          <w:lang w:val="uk-UA"/>
        </w:rPr>
        <w:t>ор</w:t>
      </w:r>
      <w:r w:rsidRPr="00530099">
        <w:rPr>
          <w:rFonts w:ascii="Times New Roman" w:hAnsi="Times New Roman"/>
          <w:sz w:val="28"/>
          <w:szCs w:val="28"/>
          <w:lang w:val="uk-UA"/>
        </w:rPr>
        <w:t xml:space="preserve">ма проведення – письмова; </w:t>
      </w:r>
    </w:p>
    <w:p w:rsidR="003568B0" w:rsidRPr="00530099" w:rsidRDefault="00FB552A" w:rsidP="003568B0">
      <w:pPr>
        <w:ind w:firstLine="567"/>
        <w:jc w:val="both"/>
        <w:rPr>
          <w:rFonts w:ascii="Times New Roman" w:hAnsi="Times New Roman"/>
          <w:sz w:val="28"/>
          <w:szCs w:val="28"/>
          <w:lang w:val="uk-UA"/>
        </w:rPr>
      </w:pPr>
      <w:r w:rsidRPr="00530099">
        <w:rPr>
          <w:rFonts w:ascii="Times New Roman" w:hAnsi="Times New Roman"/>
          <w:sz w:val="28"/>
          <w:szCs w:val="28"/>
          <w:lang w:val="uk-UA"/>
        </w:rPr>
        <w:t>ч</w:t>
      </w:r>
      <w:r w:rsidR="006279F9" w:rsidRPr="00530099">
        <w:rPr>
          <w:rFonts w:ascii="Times New Roman" w:hAnsi="Times New Roman"/>
          <w:sz w:val="28"/>
          <w:szCs w:val="28"/>
          <w:lang w:val="uk-UA"/>
        </w:rPr>
        <w:t xml:space="preserve">ас проведення – 40 хвилин (20 хвилин для </w:t>
      </w:r>
      <w:r w:rsidR="00674004" w:rsidRPr="00530099">
        <w:rPr>
          <w:rFonts w:ascii="Times New Roman" w:hAnsi="Times New Roman"/>
          <w:sz w:val="28"/>
          <w:szCs w:val="28"/>
          <w:lang w:val="uk-UA"/>
        </w:rPr>
        <w:t xml:space="preserve">вирішення </w:t>
      </w:r>
      <w:r w:rsidR="006279F9" w:rsidRPr="00530099">
        <w:rPr>
          <w:rFonts w:ascii="Times New Roman" w:hAnsi="Times New Roman"/>
          <w:sz w:val="28"/>
          <w:szCs w:val="28"/>
          <w:lang w:val="uk-UA"/>
        </w:rPr>
        <w:t>тестових за</w:t>
      </w:r>
      <w:r w:rsidRPr="00530099">
        <w:rPr>
          <w:rFonts w:ascii="Times New Roman" w:hAnsi="Times New Roman"/>
          <w:sz w:val="28"/>
          <w:szCs w:val="28"/>
          <w:lang w:val="uk-UA"/>
        </w:rPr>
        <w:t xml:space="preserve">вдань, 20 хвилин – для читання); </w:t>
      </w:r>
    </w:p>
    <w:p w:rsidR="003568B0" w:rsidRPr="00530099" w:rsidRDefault="00FB552A" w:rsidP="003568B0">
      <w:pPr>
        <w:ind w:firstLine="567"/>
        <w:jc w:val="both"/>
        <w:rPr>
          <w:rFonts w:ascii="Times New Roman" w:hAnsi="Times New Roman"/>
          <w:sz w:val="28"/>
          <w:szCs w:val="28"/>
          <w:lang w:val="uk-UA"/>
        </w:rPr>
      </w:pPr>
      <w:r w:rsidRPr="00530099">
        <w:rPr>
          <w:rFonts w:ascii="Times New Roman" w:hAnsi="Times New Roman"/>
          <w:sz w:val="28"/>
          <w:szCs w:val="28"/>
          <w:lang w:val="uk-UA"/>
        </w:rPr>
        <w:t xml:space="preserve">кількість субтестів – 2; </w:t>
      </w:r>
    </w:p>
    <w:p w:rsidR="00FB552A" w:rsidRPr="00530099" w:rsidRDefault="00FB552A" w:rsidP="003568B0">
      <w:pPr>
        <w:ind w:firstLine="567"/>
        <w:jc w:val="both"/>
        <w:rPr>
          <w:rFonts w:ascii="Times New Roman" w:hAnsi="Times New Roman"/>
          <w:sz w:val="28"/>
          <w:szCs w:val="28"/>
          <w:lang w:val="uk-UA"/>
        </w:rPr>
      </w:pPr>
      <w:r w:rsidRPr="00530099">
        <w:rPr>
          <w:rFonts w:ascii="Times New Roman" w:hAnsi="Times New Roman"/>
          <w:sz w:val="28"/>
          <w:szCs w:val="28"/>
          <w:lang w:val="uk-UA"/>
        </w:rPr>
        <w:t>м</w:t>
      </w:r>
      <w:r w:rsidR="006279F9" w:rsidRPr="00530099">
        <w:rPr>
          <w:rFonts w:ascii="Times New Roman" w:hAnsi="Times New Roman"/>
          <w:sz w:val="28"/>
          <w:szCs w:val="28"/>
          <w:lang w:val="uk-UA"/>
        </w:rPr>
        <w:t>аксимальна кількість балів, яку м</w:t>
      </w:r>
      <w:r w:rsidR="00674004" w:rsidRPr="00530099">
        <w:rPr>
          <w:rFonts w:ascii="Times New Roman" w:hAnsi="Times New Roman"/>
          <w:sz w:val="28"/>
          <w:szCs w:val="28"/>
          <w:lang w:val="uk-UA"/>
        </w:rPr>
        <w:t>іг</w:t>
      </w:r>
      <w:r w:rsidRPr="00530099">
        <w:rPr>
          <w:rFonts w:ascii="Times New Roman" w:hAnsi="Times New Roman"/>
          <w:sz w:val="28"/>
          <w:szCs w:val="28"/>
          <w:lang w:val="uk-UA"/>
        </w:rPr>
        <w:t xml:space="preserve"> отримати респондент –100.</w:t>
      </w:r>
    </w:p>
    <w:p w:rsidR="00EE262E" w:rsidRPr="00530099" w:rsidRDefault="00EE262E" w:rsidP="003568B0">
      <w:pPr>
        <w:ind w:firstLine="567"/>
        <w:jc w:val="both"/>
        <w:rPr>
          <w:rFonts w:ascii="Times New Roman" w:hAnsi="Times New Roman"/>
          <w:sz w:val="28"/>
          <w:szCs w:val="28"/>
          <w:lang w:val="uk-UA"/>
        </w:rPr>
      </w:pPr>
    </w:p>
    <w:p w:rsidR="006279F9" w:rsidRPr="00274E95" w:rsidRDefault="00FB552A" w:rsidP="003568B0">
      <w:pPr>
        <w:ind w:firstLine="567"/>
        <w:jc w:val="both"/>
        <w:rPr>
          <w:rFonts w:ascii="Times New Roman" w:hAnsi="Times New Roman"/>
          <w:sz w:val="28"/>
          <w:szCs w:val="28"/>
          <w:lang w:val="uk-UA"/>
        </w:rPr>
      </w:pPr>
      <w:r w:rsidRPr="00530099">
        <w:rPr>
          <w:rFonts w:ascii="Times New Roman" w:hAnsi="Times New Roman"/>
          <w:sz w:val="28"/>
          <w:szCs w:val="28"/>
          <w:lang w:val="uk-UA"/>
        </w:rPr>
        <w:t>П</w:t>
      </w:r>
      <w:r w:rsidR="006279F9" w:rsidRPr="00530099">
        <w:rPr>
          <w:rFonts w:ascii="Times New Roman" w:hAnsi="Times New Roman"/>
          <w:sz w:val="28"/>
          <w:szCs w:val="28"/>
          <w:lang w:val="uk-UA"/>
        </w:rPr>
        <w:t xml:space="preserve">ід час </w:t>
      </w:r>
      <w:r w:rsidR="00674004" w:rsidRPr="00530099">
        <w:rPr>
          <w:rFonts w:ascii="Times New Roman" w:hAnsi="Times New Roman"/>
          <w:sz w:val="28"/>
          <w:szCs w:val="28"/>
          <w:lang w:val="uk-UA"/>
        </w:rPr>
        <w:t>тестування</w:t>
      </w:r>
      <w:r w:rsidR="006279F9" w:rsidRPr="00530099">
        <w:rPr>
          <w:rFonts w:ascii="Times New Roman" w:hAnsi="Times New Roman"/>
          <w:sz w:val="28"/>
          <w:szCs w:val="28"/>
          <w:lang w:val="uk-UA"/>
        </w:rPr>
        <w:t xml:space="preserve"> з іноземної мови респондент повинен </w:t>
      </w:r>
      <w:r w:rsidR="006279F9" w:rsidRPr="00274E95">
        <w:rPr>
          <w:rFonts w:ascii="Times New Roman" w:hAnsi="Times New Roman"/>
          <w:sz w:val="28"/>
          <w:szCs w:val="28"/>
          <w:lang w:val="uk-UA"/>
        </w:rPr>
        <w:t>показати такі вміння та навички:</w:t>
      </w:r>
    </w:p>
    <w:p w:rsidR="006279F9" w:rsidRPr="00530099" w:rsidRDefault="006279F9" w:rsidP="003568B0">
      <w:pPr>
        <w:pStyle w:val="a3"/>
        <w:numPr>
          <w:ilvl w:val="0"/>
          <w:numId w:val="21"/>
        </w:numPr>
        <w:tabs>
          <w:tab w:val="left" w:pos="567"/>
          <w:tab w:val="left" w:pos="993"/>
        </w:tabs>
        <w:spacing w:line="276" w:lineRule="auto"/>
        <w:ind w:left="0" w:firstLine="567"/>
        <w:jc w:val="both"/>
        <w:rPr>
          <w:rFonts w:ascii="Times New Roman" w:hAnsi="Times New Roman"/>
          <w:sz w:val="28"/>
          <w:szCs w:val="28"/>
          <w:lang w:val="uk-UA" w:eastAsia="ru-RU"/>
        </w:rPr>
      </w:pPr>
      <w:r w:rsidRPr="00530099">
        <w:rPr>
          <w:rFonts w:ascii="Times New Roman" w:hAnsi="Times New Roman"/>
          <w:sz w:val="28"/>
          <w:szCs w:val="28"/>
          <w:lang w:val="uk-UA" w:eastAsia="ru-RU"/>
        </w:rPr>
        <w:t>володіння лексичним і граматичним аспектами мови на відповідному рівні;</w:t>
      </w:r>
    </w:p>
    <w:p w:rsidR="006279F9" w:rsidRPr="00530099" w:rsidRDefault="006279F9" w:rsidP="003568B0">
      <w:pPr>
        <w:pStyle w:val="a3"/>
        <w:numPr>
          <w:ilvl w:val="0"/>
          <w:numId w:val="21"/>
        </w:numPr>
        <w:tabs>
          <w:tab w:val="left" w:pos="567"/>
          <w:tab w:val="left" w:pos="993"/>
        </w:tabs>
        <w:spacing w:line="276" w:lineRule="auto"/>
        <w:ind w:left="0" w:firstLine="567"/>
        <w:jc w:val="both"/>
        <w:rPr>
          <w:rFonts w:ascii="Times New Roman" w:hAnsi="Times New Roman"/>
          <w:sz w:val="28"/>
          <w:szCs w:val="28"/>
          <w:lang w:val="uk-UA" w:eastAsia="ru-RU"/>
        </w:rPr>
      </w:pPr>
      <w:r w:rsidRPr="00530099">
        <w:rPr>
          <w:rFonts w:ascii="Times New Roman" w:hAnsi="Times New Roman"/>
          <w:sz w:val="28"/>
          <w:szCs w:val="28"/>
          <w:lang w:val="uk-UA" w:eastAsia="ru-RU"/>
        </w:rPr>
        <w:t>читання та розуміння тексту зі спеціальності, відповіді на запитання до нього</w:t>
      </w:r>
      <w:r w:rsidRPr="00530099">
        <w:rPr>
          <w:rFonts w:ascii="Times New Roman" w:hAnsi="Times New Roman"/>
          <w:sz w:val="28"/>
          <w:szCs w:val="28"/>
          <w:lang w:val="uk-UA"/>
        </w:rPr>
        <w:t>.</w:t>
      </w:r>
    </w:p>
    <w:p w:rsidR="00F448AA" w:rsidRPr="00530099" w:rsidRDefault="00F448AA" w:rsidP="003568B0">
      <w:pPr>
        <w:pStyle w:val="a3"/>
        <w:spacing w:line="276" w:lineRule="auto"/>
        <w:ind w:left="0" w:firstLine="567"/>
        <w:jc w:val="both"/>
        <w:rPr>
          <w:rFonts w:ascii="Times New Roman" w:hAnsi="Times New Roman"/>
          <w:b/>
          <w:sz w:val="28"/>
          <w:szCs w:val="28"/>
          <w:lang w:val="uk-UA" w:eastAsia="ru-RU"/>
        </w:rPr>
      </w:pPr>
    </w:p>
    <w:p w:rsidR="006279F9" w:rsidRPr="00274E95" w:rsidRDefault="006279F9" w:rsidP="003568B0">
      <w:pPr>
        <w:pStyle w:val="a3"/>
        <w:spacing w:line="276" w:lineRule="auto"/>
        <w:ind w:left="0" w:firstLine="567"/>
        <w:jc w:val="both"/>
        <w:rPr>
          <w:rFonts w:ascii="Times New Roman" w:hAnsi="Times New Roman"/>
          <w:sz w:val="28"/>
          <w:szCs w:val="28"/>
          <w:lang w:val="uk-UA" w:eastAsia="ru-RU"/>
        </w:rPr>
      </w:pPr>
      <w:r w:rsidRPr="00274E95">
        <w:rPr>
          <w:rFonts w:ascii="Times New Roman" w:hAnsi="Times New Roman"/>
          <w:sz w:val="28"/>
          <w:szCs w:val="28"/>
          <w:lang w:val="uk-UA" w:eastAsia="ru-RU"/>
        </w:rPr>
        <w:t>Види завдань</w:t>
      </w:r>
      <w:r w:rsidR="00FB552A" w:rsidRPr="00274E95">
        <w:rPr>
          <w:rFonts w:ascii="Times New Roman" w:hAnsi="Times New Roman"/>
          <w:sz w:val="28"/>
          <w:szCs w:val="28"/>
          <w:lang w:val="uk-UA" w:eastAsia="ru-RU"/>
        </w:rPr>
        <w:t xml:space="preserve"> та </w:t>
      </w:r>
      <w:r w:rsidR="00FB552A" w:rsidRPr="00274E95">
        <w:rPr>
          <w:rFonts w:ascii="Times New Roman" w:hAnsi="Times New Roman"/>
          <w:sz w:val="28"/>
          <w:szCs w:val="28"/>
          <w:lang w:val="uk-UA"/>
        </w:rPr>
        <w:t>критерії оцінювання</w:t>
      </w:r>
      <w:r w:rsidRPr="00274E95">
        <w:rPr>
          <w:rFonts w:ascii="Times New Roman" w:hAnsi="Times New Roman"/>
          <w:sz w:val="28"/>
          <w:szCs w:val="28"/>
          <w:lang w:val="uk-UA" w:eastAsia="ru-RU"/>
        </w:rPr>
        <w:t>:</w:t>
      </w:r>
    </w:p>
    <w:p w:rsidR="006279F9" w:rsidRPr="00530099" w:rsidRDefault="006279F9" w:rsidP="003568B0">
      <w:pPr>
        <w:pStyle w:val="a3"/>
        <w:numPr>
          <w:ilvl w:val="0"/>
          <w:numId w:val="23"/>
        </w:numPr>
        <w:spacing w:line="276" w:lineRule="auto"/>
        <w:ind w:left="0" w:firstLine="567"/>
        <w:jc w:val="both"/>
        <w:rPr>
          <w:rFonts w:ascii="Times New Roman" w:hAnsi="Times New Roman"/>
          <w:sz w:val="28"/>
          <w:szCs w:val="28"/>
          <w:lang w:val="uk-UA" w:eastAsia="ru-RU"/>
        </w:rPr>
      </w:pPr>
      <w:r w:rsidRPr="00530099">
        <w:rPr>
          <w:rFonts w:ascii="Times New Roman" w:hAnsi="Times New Roman"/>
          <w:sz w:val="28"/>
          <w:szCs w:val="28"/>
          <w:lang w:val="uk-UA" w:eastAsia="ru-RU"/>
        </w:rPr>
        <w:t>Тестове лексико-граматичне завдання множинного вибору на загально</w:t>
      </w:r>
      <w:r w:rsidR="00FB552A" w:rsidRPr="00530099">
        <w:rPr>
          <w:rFonts w:ascii="Times New Roman" w:hAnsi="Times New Roman"/>
          <w:sz w:val="28"/>
          <w:szCs w:val="28"/>
          <w:lang w:val="uk-UA" w:eastAsia="ru-RU"/>
        </w:rPr>
        <w:t xml:space="preserve">літературному мовному матеріалі – </w:t>
      </w:r>
      <w:r w:rsidR="00FB552A" w:rsidRPr="00530099">
        <w:rPr>
          <w:rFonts w:ascii="Times New Roman" w:hAnsi="Times New Roman"/>
          <w:sz w:val="28"/>
          <w:szCs w:val="28"/>
          <w:lang w:val="uk-UA"/>
        </w:rPr>
        <w:t>40 завдань (1 бал за кожну правильну відповідь, всього 40 балів).</w:t>
      </w:r>
    </w:p>
    <w:p w:rsidR="006279F9" w:rsidRPr="00530099" w:rsidRDefault="006279F9" w:rsidP="003568B0">
      <w:pPr>
        <w:pStyle w:val="a3"/>
        <w:numPr>
          <w:ilvl w:val="0"/>
          <w:numId w:val="23"/>
        </w:numPr>
        <w:spacing w:line="276" w:lineRule="auto"/>
        <w:ind w:left="0" w:firstLine="567"/>
        <w:jc w:val="both"/>
        <w:rPr>
          <w:rFonts w:ascii="Times New Roman" w:hAnsi="Times New Roman"/>
          <w:sz w:val="28"/>
          <w:szCs w:val="28"/>
          <w:lang w:val="uk-UA" w:eastAsia="ru-RU"/>
        </w:rPr>
      </w:pPr>
      <w:r w:rsidRPr="00530099">
        <w:rPr>
          <w:rFonts w:ascii="Times New Roman" w:hAnsi="Times New Roman"/>
          <w:sz w:val="28"/>
          <w:szCs w:val="28"/>
          <w:lang w:val="uk-UA" w:eastAsia="ru-RU"/>
        </w:rPr>
        <w:t>Запитання до тексту зі спеціа</w:t>
      </w:r>
      <w:r w:rsidR="00FB552A" w:rsidRPr="00530099">
        <w:rPr>
          <w:rFonts w:ascii="Times New Roman" w:hAnsi="Times New Roman"/>
          <w:sz w:val="28"/>
          <w:szCs w:val="28"/>
          <w:lang w:val="uk-UA" w:eastAsia="ru-RU"/>
        </w:rPr>
        <w:t xml:space="preserve">льності з варіантами відповідей – </w:t>
      </w:r>
      <w:r w:rsidRPr="00530099">
        <w:rPr>
          <w:rFonts w:ascii="Times New Roman" w:hAnsi="Times New Roman"/>
          <w:sz w:val="28"/>
          <w:szCs w:val="28"/>
          <w:lang w:val="uk-UA" w:eastAsia="ru-RU"/>
        </w:rPr>
        <w:t>10</w:t>
      </w:r>
      <w:r w:rsidR="00FB552A" w:rsidRPr="00530099">
        <w:rPr>
          <w:rFonts w:ascii="Times New Roman" w:hAnsi="Times New Roman"/>
          <w:sz w:val="28"/>
          <w:szCs w:val="28"/>
          <w:lang w:val="uk-UA" w:eastAsia="ru-RU"/>
        </w:rPr>
        <w:t xml:space="preserve"> запитань (</w:t>
      </w:r>
      <w:r w:rsidRPr="00530099">
        <w:rPr>
          <w:rFonts w:ascii="Times New Roman" w:hAnsi="Times New Roman"/>
          <w:sz w:val="28"/>
          <w:szCs w:val="28"/>
          <w:lang w:val="uk-UA" w:eastAsia="ru-RU"/>
        </w:rPr>
        <w:t>6 балів за кожну правильну відповідь</w:t>
      </w:r>
      <w:r w:rsidR="00FB552A" w:rsidRPr="00530099">
        <w:rPr>
          <w:rFonts w:ascii="Times New Roman" w:hAnsi="Times New Roman"/>
          <w:sz w:val="28"/>
          <w:szCs w:val="28"/>
          <w:lang w:val="uk-UA" w:eastAsia="ru-RU"/>
        </w:rPr>
        <w:t>)</w:t>
      </w:r>
      <w:r w:rsidRPr="00530099">
        <w:rPr>
          <w:rFonts w:ascii="Times New Roman" w:hAnsi="Times New Roman"/>
          <w:sz w:val="28"/>
          <w:szCs w:val="28"/>
          <w:lang w:val="uk-UA" w:eastAsia="ru-RU"/>
        </w:rPr>
        <w:t>.</w:t>
      </w:r>
    </w:p>
    <w:p w:rsidR="0037646A" w:rsidRPr="00530099" w:rsidRDefault="001E15DF" w:rsidP="0037646A">
      <w:pPr>
        <w:pStyle w:val="a3"/>
        <w:spacing w:line="276" w:lineRule="auto"/>
        <w:ind w:left="0" w:firstLine="567"/>
        <w:jc w:val="both"/>
        <w:rPr>
          <w:rFonts w:ascii="Times New Roman" w:hAnsi="Times New Roman"/>
          <w:sz w:val="28"/>
          <w:szCs w:val="28"/>
          <w:lang w:val="uk-UA" w:eastAsia="ru-RU"/>
        </w:rPr>
      </w:pPr>
      <w:r w:rsidRPr="00530099">
        <w:rPr>
          <w:rFonts w:ascii="Times New Roman" w:hAnsi="Times New Roman"/>
          <w:sz w:val="28"/>
          <w:szCs w:val="28"/>
          <w:lang w:val="uk-UA" w:eastAsia="ru-RU"/>
        </w:rPr>
        <w:t>Мінімальна кількість балів для</w:t>
      </w:r>
      <w:r w:rsidR="00FB552A" w:rsidRPr="00530099">
        <w:rPr>
          <w:rFonts w:ascii="Times New Roman" w:hAnsi="Times New Roman"/>
          <w:sz w:val="28"/>
          <w:szCs w:val="28"/>
          <w:lang w:val="uk-UA" w:eastAsia="ru-RU"/>
        </w:rPr>
        <w:t xml:space="preserve"> проходження тестування –</w:t>
      </w:r>
      <w:r w:rsidR="00A33E70" w:rsidRPr="00530099">
        <w:rPr>
          <w:rFonts w:ascii="Times New Roman" w:hAnsi="Times New Roman"/>
          <w:sz w:val="28"/>
          <w:szCs w:val="28"/>
          <w:lang w:val="uk-UA" w:eastAsia="ru-RU"/>
        </w:rPr>
        <w:t xml:space="preserve"> </w:t>
      </w:r>
      <w:r w:rsidRPr="00530099">
        <w:rPr>
          <w:rFonts w:ascii="Times New Roman" w:hAnsi="Times New Roman"/>
          <w:sz w:val="28"/>
          <w:szCs w:val="28"/>
          <w:lang w:val="uk-UA" w:eastAsia="ru-RU"/>
        </w:rPr>
        <w:t xml:space="preserve">50, що відповідає рівню знань, </w:t>
      </w:r>
      <w:r w:rsidRPr="00530099">
        <w:rPr>
          <w:rFonts w:ascii="Times New Roman" w:hAnsi="Times New Roman"/>
          <w:color w:val="000000"/>
          <w:sz w:val="28"/>
          <w:szCs w:val="28"/>
          <w:lang w:val="uk-UA"/>
        </w:rPr>
        <w:t>нижчому за середній (</w:t>
      </w:r>
      <w:r w:rsidRPr="00530099">
        <w:rPr>
          <w:rFonts w:ascii="Times New Roman" w:hAnsi="Times New Roman"/>
          <w:iCs/>
          <w:color w:val="000000"/>
          <w:sz w:val="28"/>
          <w:szCs w:val="28"/>
          <w:shd w:val="clear" w:color="auto" w:fill="FFFFFF"/>
          <w:lang w:val="uk-UA"/>
        </w:rPr>
        <w:t>А1</w:t>
      </w:r>
      <w:r w:rsidRPr="00530099">
        <w:rPr>
          <w:rFonts w:ascii="Times New Roman" w:hAnsi="Times New Roman"/>
          <w:color w:val="000000"/>
          <w:sz w:val="28"/>
          <w:szCs w:val="28"/>
          <w:lang w:val="uk-UA"/>
        </w:rPr>
        <w:t>)</w:t>
      </w:r>
      <w:r w:rsidRPr="00530099">
        <w:rPr>
          <w:rFonts w:ascii="Times New Roman" w:hAnsi="Times New Roman"/>
          <w:sz w:val="28"/>
          <w:szCs w:val="28"/>
          <w:lang w:val="uk-UA" w:eastAsia="ru-RU"/>
        </w:rPr>
        <w:t>.</w:t>
      </w:r>
    </w:p>
    <w:p w:rsidR="00F448AA" w:rsidRPr="00530099" w:rsidRDefault="00F448AA" w:rsidP="0037646A">
      <w:pPr>
        <w:pStyle w:val="a3"/>
        <w:spacing w:line="276" w:lineRule="auto"/>
        <w:ind w:left="0" w:firstLine="567"/>
        <w:jc w:val="both"/>
        <w:rPr>
          <w:rFonts w:ascii="Times New Roman" w:hAnsi="Times New Roman"/>
          <w:sz w:val="28"/>
          <w:szCs w:val="28"/>
          <w:lang w:val="uk-UA"/>
        </w:rPr>
      </w:pPr>
    </w:p>
    <w:p w:rsidR="0037646A" w:rsidRPr="00530099" w:rsidRDefault="0037646A" w:rsidP="0037646A">
      <w:pPr>
        <w:pStyle w:val="a3"/>
        <w:spacing w:line="276" w:lineRule="auto"/>
        <w:ind w:left="0" w:firstLine="567"/>
        <w:jc w:val="both"/>
        <w:rPr>
          <w:rFonts w:ascii="Times New Roman" w:hAnsi="Times New Roman"/>
          <w:sz w:val="28"/>
          <w:szCs w:val="28"/>
          <w:lang w:val="uk-UA" w:eastAsia="ru-RU"/>
        </w:rPr>
      </w:pPr>
      <w:r w:rsidRPr="00530099">
        <w:rPr>
          <w:rFonts w:ascii="Times New Roman" w:hAnsi="Times New Roman"/>
          <w:sz w:val="28"/>
          <w:szCs w:val="28"/>
          <w:lang w:val="uk-UA"/>
        </w:rPr>
        <w:t>Для визначення</w:t>
      </w:r>
      <w:r w:rsidRPr="00530099">
        <w:rPr>
          <w:rFonts w:ascii="Times New Roman" w:hAnsi="Times New Roman"/>
          <w:sz w:val="28"/>
          <w:szCs w:val="28"/>
          <w:highlight w:val="white"/>
          <w:lang w:val="uk-UA"/>
        </w:rPr>
        <w:t xml:space="preserve"> </w:t>
      </w:r>
      <w:r w:rsidRPr="00530099">
        <w:rPr>
          <w:rFonts w:ascii="Times New Roman" w:hAnsi="Times New Roman"/>
          <w:sz w:val="28"/>
          <w:szCs w:val="28"/>
          <w:lang w:val="uk-UA"/>
        </w:rPr>
        <w:t>рівня володіння іноземними здобувачами вищої освіти (учасниками тестування) мовою навчання (англійська та українська) застосовано відповідні критерії</w:t>
      </w:r>
      <w:r w:rsidRPr="00530099">
        <w:rPr>
          <w:rFonts w:ascii="Times New Roman" w:hAnsi="Times New Roman"/>
          <w:sz w:val="28"/>
          <w:szCs w:val="28"/>
          <w:highlight w:val="white"/>
          <w:lang w:val="uk-UA"/>
        </w:rPr>
        <w:t xml:space="preserve"> (таблиця 1).</w:t>
      </w:r>
    </w:p>
    <w:p w:rsidR="00595A44" w:rsidRPr="00530099" w:rsidRDefault="00595A44" w:rsidP="003568B0">
      <w:pPr>
        <w:pStyle w:val="a3"/>
        <w:spacing w:line="276" w:lineRule="auto"/>
        <w:ind w:left="0" w:firstLine="567"/>
        <w:jc w:val="both"/>
        <w:rPr>
          <w:rFonts w:ascii="Times New Roman" w:hAnsi="Times New Roman"/>
          <w:sz w:val="28"/>
          <w:szCs w:val="28"/>
          <w:lang w:val="uk-UA" w:eastAsia="ru-RU"/>
        </w:rPr>
      </w:pPr>
    </w:p>
    <w:p w:rsidR="00595A44" w:rsidRPr="00530099" w:rsidRDefault="00595A44" w:rsidP="00595A44">
      <w:pPr>
        <w:ind w:firstLine="700"/>
        <w:jc w:val="right"/>
        <w:rPr>
          <w:rFonts w:ascii="Times New Roman" w:hAnsi="Times New Roman"/>
          <w:sz w:val="28"/>
          <w:szCs w:val="28"/>
          <w:lang w:val="uk-UA"/>
        </w:rPr>
      </w:pPr>
      <w:r w:rsidRPr="00530099">
        <w:rPr>
          <w:rFonts w:ascii="Times New Roman" w:hAnsi="Times New Roman"/>
          <w:sz w:val="28"/>
          <w:szCs w:val="28"/>
          <w:lang w:val="uk-UA"/>
        </w:rPr>
        <w:t>Таблиця 1.</w:t>
      </w:r>
    </w:p>
    <w:p w:rsidR="00595A44" w:rsidRPr="00530099" w:rsidRDefault="00595A44" w:rsidP="00595A44">
      <w:pPr>
        <w:ind w:firstLine="700"/>
        <w:jc w:val="right"/>
        <w:rPr>
          <w:rFonts w:ascii="Times New Roman" w:hAnsi="Times New Roman"/>
          <w:b/>
          <w:sz w:val="28"/>
          <w:szCs w:val="28"/>
          <w:lang w:val="uk-UA"/>
        </w:rPr>
      </w:pPr>
    </w:p>
    <w:p w:rsidR="00595A44" w:rsidRPr="00274E95" w:rsidRDefault="00595A44" w:rsidP="00595A44">
      <w:pPr>
        <w:jc w:val="center"/>
        <w:rPr>
          <w:rFonts w:ascii="Times New Roman" w:hAnsi="Times New Roman"/>
          <w:sz w:val="28"/>
          <w:szCs w:val="28"/>
          <w:lang w:val="uk-UA"/>
        </w:rPr>
      </w:pPr>
      <w:r w:rsidRPr="00274E95">
        <w:rPr>
          <w:rFonts w:ascii="Times New Roman" w:hAnsi="Times New Roman"/>
          <w:sz w:val="28"/>
          <w:szCs w:val="28"/>
          <w:lang w:val="uk-UA"/>
        </w:rPr>
        <w:t>КРИТЕРІЇ</w:t>
      </w:r>
    </w:p>
    <w:p w:rsidR="00595A44" w:rsidRPr="00274E95" w:rsidRDefault="00595A44" w:rsidP="00595A44">
      <w:pPr>
        <w:jc w:val="center"/>
        <w:rPr>
          <w:rFonts w:ascii="Times New Roman" w:hAnsi="Times New Roman"/>
          <w:sz w:val="28"/>
          <w:szCs w:val="28"/>
          <w:lang w:val="uk-UA" w:eastAsia="ru-RU"/>
        </w:rPr>
      </w:pPr>
      <w:r w:rsidRPr="00274E95">
        <w:rPr>
          <w:rFonts w:ascii="Times New Roman" w:hAnsi="Times New Roman"/>
          <w:sz w:val="28"/>
          <w:szCs w:val="28"/>
          <w:lang w:val="uk-UA"/>
        </w:rPr>
        <w:t>визначення рівня володіння мовою навчання (англійська та українська)</w:t>
      </w:r>
    </w:p>
    <w:p w:rsidR="003568B0" w:rsidRPr="00274E95" w:rsidRDefault="003568B0" w:rsidP="002954CE">
      <w:pPr>
        <w:pStyle w:val="a3"/>
        <w:spacing w:line="276" w:lineRule="auto"/>
        <w:ind w:left="0"/>
        <w:jc w:val="center"/>
        <w:rPr>
          <w:rFonts w:ascii="Times New Roman" w:hAnsi="Times New Roman"/>
          <w:sz w:val="28"/>
          <w:szCs w:val="28"/>
          <w:lang w:val="uk-UA" w:eastAsia="ru-RU"/>
        </w:rPr>
      </w:pPr>
    </w:p>
    <w:tbl>
      <w:tblPr>
        <w:tblStyle w:val="a8"/>
        <w:tblW w:w="5000" w:type="pct"/>
        <w:tblLook w:val="04A0" w:firstRow="1" w:lastRow="0" w:firstColumn="1" w:lastColumn="0" w:noHBand="0" w:noVBand="1"/>
      </w:tblPr>
      <w:tblGrid>
        <w:gridCol w:w="4078"/>
        <w:gridCol w:w="5267"/>
      </w:tblGrid>
      <w:tr w:rsidR="006279F9" w:rsidRPr="00274E95" w:rsidTr="00E1029F">
        <w:tc>
          <w:tcPr>
            <w:tcW w:w="2182" w:type="pct"/>
          </w:tcPr>
          <w:p w:rsidR="006279F9" w:rsidRPr="00274E95" w:rsidRDefault="006279F9" w:rsidP="002954CE">
            <w:pPr>
              <w:spacing w:line="276" w:lineRule="auto"/>
              <w:jc w:val="center"/>
              <w:rPr>
                <w:rFonts w:ascii="Times New Roman" w:hAnsi="Times New Roman"/>
                <w:sz w:val="28"/>
                <w:szCs w:val="28"/>
                <w:lang w:val="uk-UA"/>
              </w:rPr>
            </w:pPr>
            <w:r w:rsidRPr="00274E95">
              <w:rPr>
                <w:rFonts w:ascii="Times New Roman" w:hAnsi="Times New Roman"/>
                <w:sz w:val="28"/>
                <w:szCs w:val="28"/>
                <w:lang w:val="uk-UA"/>
              </w:rPr>
              <w:t>Бали</w:t>
            </w:r>
          </w:p>
        </w:tc>
        <w:tc>
          <w:tcPr>
            <w:tcW w:w="2818" w:type="pct"/>
          </w:tcPr>
          <w:p w:rsidR="006279F9" w:rsidRPr="00274E95" w:rsidRDefault="00FB552A" w:rsidP="002954CE">
            <w:pPr>
              <w:spacing w:line="276" w:lineRule="auto"/>
              <w:jc w:val="center"/>
              <w:rPr>
                <w:rFonts w:ascii="Times New Roman" w:hAnsi="Times New Roman"/>
                <w:sz w:val="28"/>
                <w:szCs w:val="28"/>
                <w:lang w:val="uk-UA"/>
              </w:rPr>
            </w:pPr>
            <w:r w:rsidRPr="00274E95">
              <w:rPr>
                <w:rFonts w:ascii="Times New Roman" w:hAnsi="Times New Roman"/>
                <w:sz w:val="28"/>
                <w:szCs w:val="28"/>
                <w:lang w:val="uk-UA"/>
              </w:rPr>
              <w:t>Рівень знань</w:t>
            </w:r>
          </w:p>
        </w:tc>
      </w:tr>
      <w:tr w:rsidR="00683C18" w:rsidRPr="00530099" w:rsidTr="00E1029F">
        <w:tc>
          <w:tcPr>
            <w:tcW w:w="2182" w:type="pct"/>
          </w:tcPr>
          <w:p w:rsidR="00683C18" w:rsidRPr="00530099" w:rsidRDefault="00683C18" w:rsidP="002954CE">
            <w:pPr>
              <w:spacing w:line="276" w:lineRule="auto"/>
              <w:jc w:val="center"/>
              <w:rPr>
                <w:rFonts w:ascii="Times New Roman" w:hAnsi="Times New Roman"/>
                <w:sz w:val="28"/>
                <w:szCs w:val="28"/>
                <w:lang w:val="uk-UA"/>
              </w:rPr>
            </w:pPr>
            <w:r w:rsidRPr="00530099">
              <w:rPr>
                <w:rFonts w:ascii="Times New Roman" w:hAnsi="Times New Roman"/>
                <w:sz w:val="28"/>
                <w:szCs w:val="28"/>
                <w:lang w:val="uk-UA"/>
              </w:rPr>
              <w:t xml:space="preserve">90 – 100 </w:t>
            </w:r>
          </w:p>
        </w:tc>
        <w:tc>
          <w:tcPr>
            <w:tcW w:w="2818" w:type="pct"/>
          </w:tcPr>
          <w:p w:rsidR="00683C18" w:rsidRPr="00530099" w:rsidRDefault="00683C18" w:rsidP="002954CE">
            <w:pPr>
              <w:pStyle w:val="a9"/>
              <w:spacing w:before="0" w:beforeAutospacing="0" w:after="0" w:afterAutospacing="0" w:line="276" w:lineRule="auto"/>
              <w:jc w:val="center"/>
            </w:pPr>
            <w:r w:rsidRPr="00530099">
              <w:rPr>
                <w:color w:val="000000"/>
                <w:sz w:val="28"/>
                <w:szCs w:val="28"/>
              </w:rPr>
              <w:t>високий (</w:t>
            </w:r>
            <w:r w:rsidRPr="00530099">
              <w:rPr>
                <w:iCs/>
                <w:color w:val="000000"/>
                <w:sz w:val="28"/>
                <w:szCs w:val="28"/>
                <w:shd w:val="clear" w:color="auto" w:fill="FFFFFF"/>
              </w:rPr>
              <w:t>В1</w:t>
            </w:r>
            <w:r w:rsidRPr="00530099">
              <w:rPr>
                <w:color w:val="000000"/>
                <w:sz w:val="28"/>
                <w:szCs w:val="28"/>
              </w:rPr>
              <w:t>)</w:t>
            </w:r>
          </w:p>
        </w:tc>
      </w:tr>
      <w:tr w:rsidR="00683C18" w:rsidRPr="00530099" w:rsidTr="00E1029F">
        <w:tc>
          <w:tcPr>
            <w:tcW w:w="2182" w:type="pct"/>
          </w:tcPr>
          <w:p w:rsidR="00683C18" w:rsidRPr="006527B3" w:rsidRDefault="00683C18" w:rsidP="002954CE">
            <w:pPr>
              <w:spacing w:line="276" w:lineRule="auto"/>
              <w:jc w:val="center"/>
              <w:rPr>
                <w:rFonts w:ascii="Times New Roman" w:hAnsi="Times New Roman"/>
                <w:sz w:val="28"/>
                <w:szCs w:val="28"/>
                <w:lang w:val="uk-UA"/>
              </w:rPr>
            </w:pPr>
            <w:r w:rsidRPr="006527B3">
              <w:rPr>
                <w:rFonts w:ascii="Times New Roman" w:hAnsi="Times New Roman"/>
                <w:sz w:val="28"/>
                <w:szCs w:val="28"/>
                <w:lang w:val="uk-UA"/>
              </w:rPr>
              <w:t xml:space="preserve">70 – 89 </w:t>
            </w:r>
          </w:p>
        </w:tc>
        <w:tc>
          <w:tcPr>
            <w:tcW w:w="2818" w:type="pct"/>
          </w:tcPr>
          <w:p w:rsidR="00683C18" w:rsidRPr="00530099" w:rsidRDefault="00683C18" w:rsidP="002954CE">
            <w:pPr>
              <w:pStyle w:val="a9"/>
              <w:spacing w:before="0" w:beforeAutospacing="0" w:after="0" w:afterAutospacing="0" w:line="276" w:lineRule="auto"/>
              <w:jc w:val="center"/>
            </w:pPr>
            <w:r w:rsidRPr="006527B3">
              <w:rPr>
                <w:color w:val="000000"/>
                <w:sz w:val="28"/>
                <w:szCs w:val="28"/>
              </w:rPr>
              <w:t>середній (</w:t>
            </w:r>
            <w:r w:rsidRPr="006527B3">
              <w:rPr>
                <w:iCs/>
                <w:color w:val="000000"/>
                <w:sz w:val="28"/>
                <w:szCs w:val="28"/>
                <w:shd w:val="clear" w:color="auto" w:fill="FFFFFF"/>
              </w:rPr>
              <w:t>А2</w:t>
            </w:r>
            <w:r w:rsidRPr="006527B3">
              <w:rPr>
                <w:color w:val="000000"/>
                <w:sz w:val="28"/>
                <w:szCs w:val="28"/>
              </w:rPr>
              <w:t>)</w:t>
            </w:r>
          </w:p>
        </w:tc>
      </w:tr>
      <w:tr w:rsidR="00683C18" w:rsidRPr="00530099" w:rsidTr="00E1029F">
        <w:tc>
          <w:tcPr>
            <w:tcW w:w="2182" w:type="pct"/>
          </w:tcPr>
          <w:p w:rsidR="00683C18" w:rsidRPr="00530099" w:rsidRDefault="00683C18" w:rsidP="002954CE">
            <w:pPr>
              <w:spacing w:line="276" w:lineRule="auto"/>
              <w:jc w:val="center"/>
              <w:rPr>
                <w:rFonts w:ascii="Times New Roman" w:hAnsi="Times New Roman"/>
                <w:sz w:val="28"/>
                <w:szCs w:val="28"/>
                <w:lang w:val="uk-UA"/>
              </w:rPr>
            </w:pPr>
            <w:r w:rsidRPr="00530099">
              <w:rPr>
                <w:rFonts w:ascii="Times New Roman" w:hAnsi="Times New Roman"/>
                <w:sz w:val="28"/>
                <w:szCs w:val="28"/>
                <w:lang w:val="uk-UA"/>
              </w:rPr>
              <w:t xml:space="preserve">50 – 69 </w:t>
            </w:r>
          </w:p>
        </w:tc>
        <w:tc>
          <w:tcPr>
            <w:tcW w:w="2818" w:type="pct"/>
          </w:tcPr>
          <w:p w:rsidR="00683C18" w:rsidRPr="00530099" w:rsidRDefault="00683C18" w:rsidP="002954CE">
            <w:pPr>
              <w:pStyle w:val="a9"/>
              <w:spacing w:before="0" w:beforeAutospacing="0" w:after="0" w:afterAutospacing="0" w:line="276" w:lineRule="auto"/>
              <w:jc w:val="center"/>
            </w:pPr>
            <w:r w:rsidRPr="00530099">
              <w:rPr>
                <w:color w:val="000000"/>
                <w:sz w:val="28"/>
                <w:szCs w:val="28"/>
              </w:rPr>
              <w:t>нижчий за середній (</w:t>
            </w:r>
            <w:r w:rsidRPr="00530099">
              <w:rPr>
                <w:iCs/>
                <w:color w:val="000000"/>
                <w:sz w:val="28"/>
                <w:szCs w:val="28"/>
                <w:shd w:val="clear" w:color="auto" w:fill="FFFFFF"/>
              </w:rPr>
              <w:t>А1</w:t>
            </w:r>
            <w:r w:rsidRPr="00530099">
              <w:rPr>
                <w:color w:val="000000"/>
                <w:sz w:val="28"/>
                <w:szCs w:val="28"/>
              </w:rPr>
              <w:t>)</w:t>
            </w:r>
          </w:p>
        </w:tc>
      </w:tr>
      <w:tr w:rsidR="00683C18" w:rsidRPr="00530099" w:rsidTr="00E1029F">
        <w:tc>
          <w:tcPr>
            <w:tcW w:w="2182" w:type="pct"/>
          </w:tcPr>
          <w:p w:rsidR="00683C18" w:rsidRPr="00530099" w:rsidRDefault="00683C18" w:rsidP="002954CE">
            <w:pPr>
              <w:spacing w:line="276" w:lineRule="auto"/>
              <w:jc w:val="center"/>
              <w:rPr>
                <w:rFonts w:ascii="Times New Roman" w:hAnsi="Times New Roman"/>
                <w:sz w:val="28"/>
                <w:szCs w:val="28"/>
                <w:lang w:val="uk-UA"/>
              </w:rPr>
            </w:pPr>
            <w:r w:rsidRPr="00530099">
              <w:rPr>
                <w:rFonts w:ascii="Times New Roman" w:hAnsi="Times New Roman"/>
                <w:sz w:val="28"/>
                <w:szCs w:val="28"/>
                <w:lang w:val="uk-UA"/>
              </w:rPr>
              <w:t xml:space="preserve">0 – 49 </w:t>
            </w:r>
          </w:p>
        </w:tc>
        <w:tc>
          <w:tcPr>
            <w:tcW w:w="2818" w:type="pct"/>
          </w:tcPr>
          <w:p w:rsidR="00683C18" w:rsidRPr="00530099" w:rsidRDefault="00683C18" w:rsidP="002954CE">
            <w:pPr>
              <w:pStyle w:val="a9"/>
              <w:spacing w:before="0" w:beforeAutospacing="0" w:after="0" w:afterAutospacing="0" w:line="276" w:lineRule="auto"/>
              <w:jc w:val="center"/>
            </w:pPr>
            <w:r w:rsidRPr="00530099">
              <w:rPr>
                <w:color w:val="000000"/>
                <w:sz w:val="28"/>
                <w:szCs w:val="28"/>
              </w:rPr>
              <w:t>низький (</w:t>
            </w:r>
            <w:r w:rsidRPr="00530099">
              <w:rPr>
                <w:iCs/>
                <w:color w:val="000000"/>
                <w:sz w:val="28"/>
                <w:szCs w:val="28"/>
                <w:shd w:val="clear" w:color="auto" w:fill="FFFFFF"/>
              </w:rPr>
              <w:t>А1</w:t>
            </w:r>
            <w:r w:rsidRPr="00530099">
              <w:rPr>
                <w:color w:val="000000"/>
                <w:sz w:val="28"/>
                <w:szCs w:val="28"/>
              </w:rPr>
              <w:t>)</w:t>
            </w:r>
          </w:p>
        </w:tc>
      </w:tr>
    </w:tbl>
    <w:p w:rsidR="002954CE" w:rsidRPr="00530099" w:rsidRDefault="002954CE" w:rsidP="002954CE">
      <w:pPr>
        <w:spacing w:line="259" w:lineRule="auto"/>
        <w:rPr>
          <w:rFonts w:ascii="Times New Roman" w:hAnsi="Times New Roman"/>
          <w:b/>
          <w:sz w:val="28"/>
          <w:szCs w:val="28"/>
          <w:lang w:val="uk-UA"/>
        </w:rPr>
      </w:pPr>
      <w:r w:rsidRPr="00530099">
        <w:rPr>
          <w:rFonts w:ascii="Times New Roman" w:hAnsi="Times New Roman"/>
          <w:b/>
          <w:sz w:val="28"/>
          <w:szCs w:val="28"/>
          <w:lang w:val="uk-UA"/>
        </w:rPr>
        <w:br w:type="page"/>
      </w:r>
    </w:p>
    <w:p w:rsidR="00DC7E1F" w:rsidRPr="00274E95" w:rsidRDefault="00521277" w:rsidP="00521277">
      <w:pPr>
        <w:jc w:val="center"/>
        <w:rPr>
          <w:rFonts w:ascii="Times New Roman" w:hAnsi="Times New Roman"/>
          <w:sz w:val="28"/>
          <w:szCs w:val="28"/>
          <w:lang w:val="uk-UA"/>
        </w:rPr>
      </w:pPr>
      <w:r w:rsidRPr="00274E95">
        <w:rPr>
          <w:rFonts w:ascii="Times New Roman" w:hAnsi="Times New Roman"/>
          <w:sz w:val="28"/>
          <w:szCs w:val="28"/>
          <w:lang w:val="uk-UA"/>
        </w:rPr>
        <w:lastRenderedPageBreak/>
        <w:t xml:space="preserve">ІІ. РЕЗУЛЬТАТИ ТЕСТУВАННЯ: ЗАГАЛЬНИЙ РІВЕНЬ </w:t>
      </w:r>
    </w:p>
    <w:p w:rsidR="00521277" w:rsidRPr="00274E95" w:rsidRDefault="00521277" w:rsidP="00521277">
      <w:pPr>
        <w:jc w:val="center"/>
        <w:rPr>
          <w:rFonts w:ascii="Times New Roman" w:hAnsi="Times New Roman"/>
          <w:sz w:val="28"/>
          <w:szCs w:val="28"/>
          <w:lang w:val="uk-UA"/>
        </w:rPr>
      </w:pPr>
      <w:r w:rsidRPr="00274E95">
        <w:rPr>
          <w:rFonts w:ascii="Times New Roman" w:hAnsi="Times New Roman"/>
          <w:sz w:val="28"/>
          <w:szCs w:val="28"/>
          <w:lang w:val="uk-UA"/>
        </w:rPr>
        <w:t>ВОЛОДІННЯ УЧАСНИКАМИ ТЕСТУВАННЯ МОВ</w:t>
      </w:r>
      <w:r w:rsidR="00DC7E1F" w:rsidRPr="00274E95">
        <w:rPr>
          <w:rFonts w:ascii="Times New Roman" w:hAnsi="Times New Roman"/>
          <w:sz w:val="28"/>
          <w:szCs w:val="28"/>
          <w:lang w:val="uk-UA"/>
        </w:rPr>
        <w:t>ОЮ</w:t>
      </w:r>
      <w:r w:rsidRPr="00274E95">
        <w:rPr>
          <w:rFonts w:ascii="Times New Roman" w:hAnsi="Times New Roman"/>
          <w:sz w:val="28"/>
          <w:szCs w:val="28"/>
          <w:lang w:val="uk-UA"/>
        </w:rPr>
        <w:t xml:space="preserve"> НАВЧАННЯ </w:t>
      </w:r>
    </w:p>
    <w:p w:rsidR="00521277" w:rsidRPr="00530099" w:rsidRDefault="00521277" w:rsidP="002A4308">
      <w:pPr>
        <w:ind w:firstLine="709"/>
        <w:jc w:val="center"/>
        <w:rPr>
          <w:rFonts w:ascii="Times New Roman" w:hAnsi="Times New Roman"/>
          <w:b/>
          <w:sz w:val="28"/>
          <w:szCs w:val="28"/>
          <w:lang w:val="uk-UA"/>
        </w:rPr>
      </w:pPr>
    </w:p>
    <w:p w:rsidR="00585F08" w:rsidRPr="00530099" w:rsidRDefault="00585F08" w:rsidP="002A4308">
      <w:pPr>
        <w:ind w:firstLine="709"/>
        <w:jc w:val="both"/>
        <w:rPr>
          <w:rFonts w:ascii="Times New Roman" w:hAnsi="Times New Roman"/>
          <w:color w:val="000000"/>
          <w:sz w:val="28"/>
          <w:szCs w:val="28"/>
          <w:lang w:val="uk-UA" w:eastAsia="uk-UA"/>
        </w:rPr>
      </w:pPr>
      <w:r w:rsidRPr="00530099">
        <w:rPr>
          <w:rFonts w:ascii="Times New Roman" w:hAnsi="Times New Roman"/>
          <w:color w:val="000000"/>
          <w:sz w:val="28"/>
          <w:szCs w:val="28"/>
          <w:lang w:val="uk-UA" w:eastAsia="uk-UA"/>
        </w:rPr>
        <w:t>Навчання іноземних громадян у закладах вищої освіти починається саме з мовної підготовки на підготовчих відділеннях, основною метою роботи яких є формування мовної компетенції у майбутніх студентів, оскільки успішність їхнього подальшого навчання та, відповідно, рівень професійної підготовки безпосередньо залежить саме від рівня мовної підготовки.</w:t>
      </w:r>
    </w:p>
    <w:p w:rsidR="00DC4DF1" w:rsidRPr="00530099" w:rsidRDefault="00130729" w:rsidP="002A4308">
      <w:pPr>
        <w:ind w:firstLine="709"/>
        <w:jc w:val="both"/>
        <w:rPr>
          <w:rFonts w:ascii="Times New Roman" w:hAnsi="Times New Roman"/>
          <w:color w:val="000000" w:themeColor="text1"/>
          <w:spacing w:val="-2"/>
          <w:sz w:val="28"/>
          <w:szCs w:val="28"/>
          <w:shd w:val="clear" w:color="auto" w:fill="FFFFFF"/>
          <w:lang w:val="uk-UA"/>
        </w:rPr>
      </w:pPr>
      <w:r w:rsidRPr="00530099">
        <w:rPr>
          <w:rFonts w:ascii="Times New Roman" w:hAnsi="Times New Roman"/>
          <w:color w:val="000000" w:themeColor="text1"/>
          <w:spacing w:val="-2"/>
          <w:sz w:val="28"/>
          <w:szCs w:val="28"/>
          <w:shd w:val="clear" w:color="auto" w:fill="FFFFFF"/>
          <w:lang w:val="uk-UA"/>
        </w:rPr>
        <w:t xml:space="preserve">Респонденти тестування </w:t>
      </w:r>
      <w:r w:rsidR="00DF3BE9" w:rsidRPr="00530099">
        <w:rPr>
          <w:rFonts w:ascii="Times New Roman" w:hAnsi="Times New Roman"/>
          <w:color w:val="000000" w:themeColor="text1"/>
          <w:spacing w:val="-2"/>
          <w:sz w:val="28"/>
          <w:szCs w:val="28"/>
          <w:shd w:val="clear" w:color="auto" w:fill="FFFFFF"/>
          <w:lang w:val="uk-UA"/>
        </w:rPr>
        <w:t>–</w:t>
      </w:r>
      <w:r w:rsidRPr="00530099">
        <w:rPr>
          <w:rFonts w:ascii="Times New Roman" w:hAnsi="Times New Roman"/>
          <w:color w:val="000000" w:themeColor="text1"/>
          <w:spacing w:val="-2"/>
          <w:sz w:val="28"/>
          <w:szCs w:val="28"/>
          <w:shd w:val="clear" w:color="auto" w:fill="FFFFFF"/>
          <w:lang w:val="uk-UA"/>
        </w:rPr>
        <w:t xml:space="preserve"> студенти 2-4 курсів</w:t>
      </w:r>
      <w:r w:rsidR="00DF3BE9" w:rsidRPr="00530099">
        <w:rPr>
          <w:rFonts w:ascii="Times New Roman" w:hAnsi="Times New Roman"/>
          <w:color w:val="000000" w:themeColor="text1"/>
          <w:spacing w:val="-2"/>
          <w:sz w:val="28"/>
          <w:szCs w:val="28"/>
          <w:shd w:val="clear" w:color="auto" w:fill="FFFFFF"/>
          <w:lang w:val="uk-UA"/>
        </w:rPr>
        <w:t>, яким було запропоновано 4 варіанти анкет (відповідно до мови освітнього процесу та спеціальності здобувача)</w:t>
      </w:r>
      <w:r w:rsidR="008E79F7" w:rsidRPr="00530099">
        <w:rPr>
          <w:rFonts w:ascii="Times New Roman" w:hAnsi="Times New Roman"/>
          <w:color w:val="000000" w:themeColor="text1"/>
          <w:spacing w:val="-2"/>
          <w:sz w:val="28"/>
          <w:szCs w:val="28"/>
          <w:shd w:val="clear" w:color="auto" w:fill="FFFFFF"/>
          <w:lang w:val="uk-UA"/>
        </w:rPr>
        <w:t>.</w:t>
      </w:r>
    </w:p>
    <w:p w:rsidR="00A24AEE" w:rsidRPr="00530099" w:rsidRDefault="00A24AEE" w:rsidP="002A4308">
      <w:pPr>
        <w:ind w:firstLine="709"/>
        <w:jc w:val="both"/>
        <w:rPr>
          <w:rFonts w:ascii="Times New Roman" w:hAnsi="Times New Roman"/>
          <w:sz w:val="28"/>
          <w:szCs w:val="28"/>
          <w:lang w:val="uk-UA"/>
        </w:rPr>
      </w:pPr>
      <w:r w:rsidRPr="00530099">
        <w:rPr>
          <w:rFonts w:ascii="Times New Roman" w:hAnsi="Times New Roman"/>
          <w:sz w:val="28"/>
          <w:szCs w:val="28"/>
          <w:lang w:val="uk-UA"/>
        </w:rPr>
        <w:t>З</w:t>
      </w:r>
      <w:r w:rsidR="008E79F7" w:rsidRPr="00530099">
        <w:rPr>
          <w:rFonts w:ascii="Times New Roman" w:hAnsi="Times New Roman"/>
          <w:sz w:val="28"/>
          <w:szCs w:val="28"/>
          <w:lang w:val="uk-UA"/>
        </w:rPr>
        <w:t xml:space="preserve"> 4</w:t>
      </w:r>
      <w:r w:rsidR="00FB5265" w:rsidRPr="00530099">
        <w:rPr>
          <w:rFonts w:ascii="Times New Roman" w:hAnsi="Times New Roman"/>
          <w:sz w:val="28"/>
          <w:szCs w:val="28"/>
          <w:lang w:val="uk-UA"/>
        </w:rPr>
        <w:t> </w:t>
      </w:r>
      <w:r w:rsidR="008E79F7" w:rsidRPr="00530099">
        <w:rPr>
          <w:rFonts w:ascii="Times New Roman" w:hAnsi="Times New Roman"/>
          <w:sz w:val="28"/>
          <w:szCs w:val="28"/>
          <w:lang w:val="uk-UA"/>
        </w:rPr>
        <w:t>568</w:t>
      </w:r>
      <w:r w:rsidR="00FB5265" w:rsidRPr="00530099">
        <w:rPr>
          <w:rFonts w:ascii="Times New Roman" w:hAnsi="Times New Roman"/>
          <w:sz w:val="28"/>
          <w:szCs w:val="28"/>
          <w:lang w:val="uk-UA"/>
        </w:rPr>
        <w:t xml:space="preserve"> (100 %)</w:t>
      </w:r>
      <w:r w:rsidR="008E79F7" w:rsidRPr="00530099">
        <w:rPr>
          <w:rFonts w:ascii="Times New Roman" w:hAnsi="Times New Roman"/>
          <w:sz w:val="28"/>
          <w:szCs w:val="28"/>
          <w:lang w:val="uk-UA"/>
        </w:rPr>
        <w:t xml:space="preserve"> здобувачів вищої освіти з числа іноземних </w:t>
      </w:r>
      <w:r w:rsidRPr="00530099">
        <w:rPr>
          <w:rFonts w:ascii="Times New Roman" w:hAnsi="Times New Roman"/>
          <w:sz w:val="28"/>
          <w:szCs w:val="28"/>
          <w:lang w:val="uk-UA"/>
        </w:rPr>
        <w:t>громадян, охоплених тестуванням:</w:t>
      </w:r>
      <w:r w:rsidR="00FB5265" w:rsidRPr="00530099">
        <w:rPr>
          <w:rFonts w:ascii="Times New Roman" w:hAnsi="Times New Roman"/>
          <w:sz w:val="28"/>
          <w:szCs w:val="28"/>
          <w:lang w:val="uk-UA"/>
        </w:rPr>
        <w:t xml:space="preserve"> </w:t>
      </w:r>
      <w:r w:rsidR="008E79F7" w:rsidRPr="00530099">
        <w:rPr>
          <w:rFonts w:ascii="Times New Roman" w:hAnsi="Times New Roman"/>
          <w:sz w:val="28"/>
          <w:szCs w:val="28"/>
          <w:lang w:val="uk-UA"/>
        </w:rPr>
        <w:t xml:space="preserve">українською навчаються </w:t>
      </w:r>
      <w:r w:rsidR="00557B98" w:rsidRPr="00530099">
        <w:rPr>
          <w:rFonts w:ascii="Times New Roman" w:hAnsi="Times New Roman"/>
          <w:sz w:val="28"/>
          <w:szCs w:val="28"/>
          <w:lang w:val="uk-UA"/>
        </w:rPr>
        <w:t>7 % (</w:t>
      </w:r>
      <w:r w:rsidRPr="00530099">
        <w:rPr>
          <w:rFonts w:ascii="Times New Roman" w:hAnsi="Times New Roman"/>
          <w:sz w:val="28"/>
          <w:szCs w:val="28"/>
          <w:lang w:val="uk-UA"/>
        </w:rPr>
        <w:t xml:space="preserve">1 група – </w:t>
      </w:r>
      <w:r w:rsidR="00557B98" w:rsidRPr="00530099">
        <w:rPr>
          <w:rFonts w:ascii="Times New Roman" w:hAnsi="Times New Roman"/>
          <w:sz w:val="28"/>
          <w:szCs w:val="28"/>
          <w:lang w:val="uk-UA"/>
        </w:rPr>
        <w:t xml:space="preserve">3,4 % – здобувачі медичних спеціальностей, </w:t>
      </w:r>
      <w:r w:rsidRPr="00530099">
        <w:rPr>
          <w:rFonts w:ascii="Times New Roman" w:hAnsi="Times New Roman"/>
          <w:sz w:val="28"/>
          <w:szCs w:val="28"/>
          <w:lang w:val="uk-UA"/>
        </w:rPr>
        <w:t xml:space="preserve">2 група – </w:t>
      </w:r>
      <w:r w:rsidR="00557B98" w:rsidRPr="00530099">
        <w:rPr>
          <w:rFonts w:ascii="Times New Roman" w:hAnsi="Times New Roman"/>
          <w:sz w:val="28"/>
          <w:szCs w:val="28"/>
          <w:lang w:val="uk-UA"/>
        </w:rPr>
        <w:t>3,6 % – інших галузей освіти)</w:t>
      </w:r>
      <w:r w:rsidRPr="00530099">
        <w:rPr>
          <w:rFonts w:ascii="Times New Roman" w:hAnsi="Times New Roman"/>
          <w:sz w:val="28"/>
          <w:szCs w:val="28"/>
          <w:lang w:val="uk-UA"/>
        </w:rPr>
        <w:t>;</w:t>
      </w:r>
      <w:r w:rsidR="00FB5265" w:rsidRPr="00530099">
        <w:rPr>
          <w:rFonts w:ascii="Times New Roman" w:hAnsi="Times New Roman"/>
          <w:sz w:val="28"/>
          <w:szCs w:val="28"/>
          <w:lang w:val="uk-UA"/>
        </w:rPr>
        <w:t xml:space="preserve"> </w:t>
      </w:r>
      <w:r w:rsidR="00DF3BE9" w:rsidRPr="00530099">
        <w:rPr>
          <w:rFonts w:ascii="Times New Roman" w:hAnsi="Times New Roman"/>
          <w:sz w:val="28"/>
          <w:szCs w:val="28"/>
          <w:lang w:val="uk-UA"/>
        </w:rPr>
        <w:t>на</w:t>
      </w:r>
      <w:r w:rsidR="00557B98" w:rsidRPr="00530099">
        <w:rPr>
          <w:rFonts w:ascii="Times New Roman" w:hAnsi="Times New Roman"/>
          <w:sz w:val="28"/>
          <w:szCs w:val="28"/>
          <w:lang w:val="uk-UA"/>
        </w:rPr>
        <w:t>вчаються на освітніх програмах з</w:t>
      </w:r>
      <w:r w:rsidR="00DF3BE9" w:rsidRPr="00530099">
        <w:rPr>
          <w:rFonts w:ascii="Times New Roman" w:hAnsi="Times New Roman"/>
          <w:sz w:val="28"/>
          <w:szCs w:val="28"/>
          <w:lang w:val="uk-UA"/>
        </w:rPr>
        <w:t xml:space="preserve"> англійсько</w:t>
      </w:r>
      <w:r w:rsidR="00557B98" w:rsidRPr="00530099">
        <w:rPr>
          <w:rFonts w:ascii="Times New Roman" w:hAnsi="Times New Roman"/>
          <w:sz w:val="28"/>
          <w:szCs w:val="28"/>
          <w:lang w:val="uk-UA"/>
        </w:rPr>
        <w:t xml:space="preserve">ю мовою </w:t>
      </w:r>
      <w:r w:rsidRPr="00530099">
        <w:rPr>
          <w:rFonts w:ascii="Times New Roman" w:hAnsi="Times New Roman"/>
          <w:sz w:val="28"/>
          <w:szCs w:val="28"/>
          <w:lang w:val="uk-UA"/>
        </w:rPr>
        <w:t>викладання</w:t>
      </w:r>
      <w:r w:rsidR="00DF3BE9" w:rsidRPr="00530099">
        <w:rPr>
          <w:rFonts w:ascii="Times New Roman" w:hAnsi="Times New Roman"/>
          <w:sz w:val="28"/>
          <w:szCs w:val="28"/>
          <w:lang w:val="uk-UA"/>
        </w:rPr>
        <w:t xml:space="preserve"> – </w:t>
      </w:r>
      <w:r w:rsidRPr="00530099">
        <w:rPr>
          <w:rFonts w:ascii="Times New Roman" w:hAnsi="Times New Roman"/>
          <w:sz w:val="28"/>
          <w:szCs w:val="28"/>
          <w:lang w:val="uk-UA"/>
        </w:rPr>
        <w:t>93 %</w:t>
      </w:r>
      <w:r w:rsidR="00DF3BE9" w:rsidRPr="00530099">
        <w:rPr>
          <w:rFonts w:ascii="Times New Roman" w:hAnsi="Times New Roman"/>
          <w:sz w:val="28"/>
          <w:szCs w:val="28"/>
          <w:lang w:val="uk-UA"/>
        </w:rPr>
        <w:t xml:space="preserve"> осіб (</w:t>
      </w:r>
      <w:r w:rsidRPr="00530099">
        <w:rPr>
          <w:rFonts w:ascii="Times New Roman" w:hAnsi="Times New Roman"/>
          <w:sz w:val="28"/>
          <w:szCs w:val="28"/>
          <w:lang w:val="uk-UA"/>
        </w:rPr>
        <w:t>3 група –85,6 %</w:t>
      </w:r>
      <w:r w:rsidR="00DF3BE9" w:rsidRPr="00530099">
        <w:rPr>
          <w:rFonts w:ascii="Times New Roman" w:hAnsi="Times New Roman"/>
          <w:sz w:val="28"/>
          <w:szCs w:val="28"/>
          <w:lang w:val="uk-UA"/>
        </w:rPr>
        <w:t xml:space="preserve"> – у галузі охорони здоров’я, </w:t>
      </w:r>
      <w:r w:rsidRPr="00530099">
        <w:rPr>
          <w:rFonts w:ascii="Times New Roman" w:hAnsi="Times New Roman"/>
          <w:sz w:val="28"/>
          <w:szCs w:val="28"/>
          <w:lang w:val="uk-UA"/>
        </w:rPr>
        <w:t>4 група –7 %</w:t>
      </w:r>
      <w:r w:rsidR="00C44D07" w:rsidRPr="00530099">
        <w:rPr>
          <w:rFonts w:ascii="Times New Roman" w:hAnsi="Times New Roman"/>
          <w:sz w:val="28"/>
          <w:szCs w:val="28"/>
          <w:lang w:val="uk-UA"/>
        </w:rPr>
        <w:t xml:space="preserve"> – в інших галузях):</w:t>
      </w:r>
    </w:p>
    <w:p w:rsidR="00C44D07" w:rsidRPr="00530099" w:rsidRDefault="00C44D07" w:rsidP="00557B98">
      <w:pPr>
        <w:ind w:firstLine="567"/>
        <w:jc w:val="both"/>
        <w:rPr>
          <w:rFonts w:ascii="Times New Roman" w:hAnsi="Times New Roman"/>
          <w:sz w:val="28"/>
          <w:szCs w:val="28"/>
          <w:lang w:val="uk-UA"/>
        </w:rPr>
      </w:pPr>
    </w:p>
    <w:p w:rsidR="00C44D07" w:rsidRPr="00530099" w:rsidRDefault="00C44D07" w:rsidP="00C44D07">
      <w:pPr>
        <w:jc w:val="center"/>
        <w:rPr>
          <w:rFonts w:ascii="Times New Roman" w:hAnsi="Times New Roman"/>
          <w:sz w:val="28"/>
          <w:szCs w:val="28"/>
          <w:lang w:val="uk-UA"/>
        </w:rPr>
      </w:pPr>
      <w:r w:rsidRPr="00530099">
        <w:rPr>
          <w:noProof/>
          <w:color w:val="000000"/>
          <w:sz w:val="28"/>
          <w:szCs w:val="28"/>
          <w:bdr w:val="none" w:sz="0" w:space="0" w:color="auto" w:frame="1"/>
          <w:lang w:val="uk-UA" w:eastAsia="uk-UA"/>
        </w:rPr>
        <w:drawing>
          <wp:inline distT="0" distB="0" distL="0" distR="0">
            <wp:extent cx="5074920" cy="3240141"/>
            <wp:effectExtent l="0" t="0" r="635" b="0"/>
            <wp:docPr id="2" name="Рисунок 2" descr="https://lh3.googleusercontent.com/pq-BgRRVUVmXY22HTZZ3YGskDsnLHJN9JC2Df7NK9X9ehzslQKwewrwyTFkgk6UX7fvP-0DmynZWdx8DppENLDU0irmPlzhDme-i6daZuWw2gPOw7Ysf319jOHVX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q-BgRRVUVmXY22HTZZ3YGskDsnLHJN9JC2Df7NK9X9ehzslQKwewrwyTFkgk6UX7fvP-0DmynZWdx8DppENLDU0irmPlzhDme-i6daZuWw2gPOw7Ysf319jOHVXA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4920" cy="3240141"/>
                    </a:xfrm>
                    <a:prstGeom prst="rect">
                      <a:avLst/>
                    </a:prstGeom>
                    <a:noFill/>
                    <a:ln>
                      <a:noFill/>
                    </a:ln>
                  </pic:spPr>
                </pic:pic>
              </a:graphicData>
            </a:graphic>
          </wp:inline>
        </w:drawing>
      </w:r>
    </w:p>
    <w:p w:rsidR="00C44D07" w:rsidRPr="00530099" w:rsidRDefault="00C44D07" w:rsidP="00C44D07">
      <w:pPr>
        <w:jc w:val="both"/>
        <w:rPr>
          <w:rFonts w:ascii="Times New Roman" w:hAnsi="Times New Roman"/>
          <w:sz w:val="28"/>
          <w:szCs w:val="28"/>
          <w:lang w:val="uk-UA"/>
        </w:rPr>
      </w:pPr>
    </w:p>
    <w:p w:rsidR="00500BE8" w:rsidRPr="00530099" w:rsidRDefault="00500BE8" w:rsidP="00EE262E">
      <w:pPr>
        <w:ind w:firstLine="567"/>
        <w:jc w:val="both"/>
        <w:rPr>
          <w:rFonts w:ascii="Times New Roman" w:hAnsi="Times New Roman"/>
          <w:sz w:val="28"/>
          <w:szCs w:val="28"/>
          <w:lang w:val="uk-UA"/>
        </w:rPr>
      </w:pPr>
    </w:p>
    <w:p w:rsidR="00A24AEE" w:rsidRPr="00274E95" w:rsidRDefault="00A24AEE" w:rsidP="002A4308">
      <w:pPr>
        <w:ind w:firstLine="709"/>
        <w:jc w:val="both"/>
        <w:rPr>
          <w:rFonts w:ascii="Times New Roman" w:hAnsi="Times New Roman"/>
          <w:color w:val="000000"/>
          <w:sz w:val="28"/>
          <w:szCs w:val="28"/>
          <w:lang w:val="uk-UA"/>
        </w:rPr>
      </w:pPr>
      <w:r w:rsidRPr="00274E95">
        <w:rPr>
          <w:rFonts w:ascii="Times New Roman" w:hAnsi="Times New Roman"/>
          <w:sz w:val="28"/>
          <w:szCs w:val="28"/>
          <w:lang w:val="uk-UA"/>
        </w:rPr>
        <w:t>Отже, найчисельнішою є група студентів-медиків з англійською мовою навчання (3 група). І ця ж група показала найкращий результат</w:t>
      </w:r>
      <w:r w:rsidR="0058189E" w:rsidRPr="00274E95">
        <w:rPr>
          <w:rFonts w:ascii="Times New Roman" w:hAnsi="Times New Roman"/>
          <w:sz w:val="28"/>
          <w:szCs w:val="28"/>
          <w:lang w:val="uk-UA"/>
        </w:rPr>
        <w:t xml:space="preserve"> </w:t>
      </w:r>
      <w:r w:rsidRPr="00274E95">
        <w:rPr>
          <w:rFonts w:ascii="Times New Roman" w:hAnsi="Times New Roman"/>
          <w:sz w:val="28"/>
          <w:szCs w:val="28"/>
          <w:lang w:val="uk-UA"/>
        </w:rPr>
        <w:t xml:space="preserve">щодо загального рівня володіння </w:t>
      </w:r>
      <w:r w:rsidR="00FB5265" w:rsidRPr="00274E95">
        <w:rPr>
          <w:rFonts w:ascii="Times New Roman" w:hAnsi="Times New Roman"/>
          <w:sz w:val="28"/>
          <w:szCs w:val="28"/>
          <w:lang w:val="uk-UA"/>
        </w:rPr>
        <w:t>мовою</w:t>
      </w:r>
      <w:r w:rsidR="008677F5" w:rsidRPr="00274E95">
        <w:rPr>
          <w:rFonts w:ascii="Times New Roman" w:hAnsi="Times New Roman"/>
          <w:sz w:val="28"/>
          <w:szCs w:val="28"/>
          <w:lang w:val="uk-UA"/>
        </w:rPr>
        <w:t xml:space="preserve"> навчання (англійська) </w:t>
      </w:r>
      <w:r w:rsidR="00FB5265" w:rsidRPr="00274E95">
        <w:rPr>
          <w:rFonts w:ascii="Times New Roman" w:hAnsi="Times New Roman"/>
          <w:sz w:val="28"/>
          <w:szCs w:val="28"/>
          <w:lang w:val="uk-UA"/>
        </w:rPr>
        <w:t>– середній бал тестування – 92 (</w:t>
      </w:r>
      <w:r w:rsidR="00FB5265" w:rsidRPr="00274E95">
        <w:rPr>
          <w:rFonts w:ascii="Times New Roman" w:hAnsi="Times New Roman"/>
          <w:color w:val="000000"/>
          <w:sz w:val="28"/>
          <w:szCs w:val="28"/>
          <w:lang w:val="uk-UA"/>
        </w:rPr>
        <w:t>високий рівень знань (</w:t>
      </w:r>
      <w:r w:rsidR="00FB5265" w:rsidRPr="00274E95">
        <w:rPr>
          <w:rFonts w:ascii="Times New Roman" w:hAnsi="Times New Roman"/>
          <w:iCs/>
          <w:color w:val="000000"/>
          <w:sz w:val="28"/>
          <w:szCs w:val="28"/>
          <w:shd w:val="clear" w:color="auto" w:fill="FFFFFF"/>
          <w:lang w:val="uk-UA"/>
        </w:rPr>
        <w:t>В1</w:t>
      </w:r>
      <w:r w:rsidR="00FB5265" w:rsidRPr="00274E95">
        <w:rPr>
          <w:rFonts w:ascii="Times New Roman" w:hAnsi="Times New Roman"/>
          <w:color w:val="000000"/>
          <w:sz w:val="28"/>
          <w:szCs w:val="28"/>
          <w:lang w:val="uk-UA"/>
        </w:rPr>
        <w:t>)</w:t>
      </w:r>
      <w:r w:rsidR="00FB5265" w:rsidRPr="00274E95">
        <w:rPr>
          <w:rFonts w:ascii="Times New Roman" w:hAnsi="Times New Roman"/>
          <w:sz w:val="28"/>
          <w:szCs w:val="28"/>
          <w:lang w:val="uk-UA"/>
        </w:rPr>
        <w:t xml:space="preserve">). </w:t>
      </w:r>
      <w:r w:rsidR="0058189E" w:rsidRPr="00274E95">
        <w:rPr>
          <w:rFonts w:ascii="Times New Roman" w:hAnsi="Times New Roman"/>
          <w:sz w:val="28"/>
          <w:szCs w:val="28"/>
          <w:lang w:val="uk-UA"/>
        </w:rPr>
        <w:t>Результат тестування с</w:t>
      </w:r>
      <w:r w:rsidR="00FB5265" w:rsidRPr="00274E95">
        <w:rPr>
          <w:rFonts w:ascii="Times New Roman" w:hAnsi="Times New Roman"/>
          <w:sz w:val="28"/>
          <w:szCs w:val="28"/>
          <w:lang w:val="uk-UA"/>
        </w:rPr>
        <w:t>тудент</w:t>
      </w:r>
      <w:r w:rsidR="0058189E" w:rsidRPr="00274E95">
        <w:rPr>
          <w:rFonts w:ascii="Times New Roman" w:hAnsi="Times New Roman"/>
          <w:sz w:val="28"/>
          <w:szCs w:val="28"/>
          <w:lang w:val="uk-UA"/>
        </w:rPr>
        <w:t>ів</w:t>
      </w:r>
      <w:r w:rsidR="00FB5265" w:rsidRPr="00274E95">
        <w:rPr>
          <w:rFonts w:ascii="Times New Roman" w:hAnsi="Times New Roman"/>
          <w:sz w:val="28"/>
          <w:szCs w:val="28"/>
          <w:lang w:val="uk-UA"/>
        </w:rPr>
        <w:t>-медик</w:t>
      </w:r>
      <w:r w:rsidR="0058189E" w:rsidRPr="00274E95">
        <w:rPr>
          <w:rFonts w:ascii="Times New Roman" w:hAnsi="Times New Roman"/>
          <w:sz w:val="28"/>
          <w:szCs w:val="28"/>
          <w:lang w:val="uk-UA"/>
        </w:rPr>
        <w:t>ів</w:t>
      </w:r>
      <w:r w:rsidR="00FB5265" w:rsidRPr="00274E95">
        <w:rPr>
          <w:rFonts w:ascii="Times New Roman" w:hAnsi="Times New Roman"/>
          <w:sz w:val="28"/>
          <w:szCs w:val="28"/>
          <w:lang w:val="uk-UA"/>
        </w:rPr>
        <w:t xml:space="preserve"> (1 група), що здобувають освіту українською мовою, </w:t>
      </w:r>
      <w:r w:rsidR="0058189E" w:rsidRPr="00274E95">
        <w:rPr>
          <w:rFonts w:ascii="Times New Roman" w:hAnsi="Times New Roman"/>
          <w:sz w:val="28"/>
          <w:szCs w:val="28"/>
          <w:lang w:val="uk-UA"/>
        </w:rPr>
        <w:t xml:space="preserve">– 70 балів, </w:t>
      </w:r>
      <w:r w:rsidR="0058189E" w:rsidRPr="00274E95">
        <w:rPr>
          <w:rFonts w:ascii="Times New Roman" w:hAnsi="Times New Roman"/>
          <w:color w:val="000000"/>
          <w:sz w:val="28"/>
          <w:szCs w:val="28"/>
          <w:lang w:val="uk-UA"/>
        </w:rPr>
        <w:t>середній рівень знань з мови навчання (</w:t>
      </w:r>
      <w:r w:rsidR="0058189E" w:rsidRPr="00274E95">
        <w:rPr>
          <w:rFonts w:ascii="Times New Roman" w:hAnsi="Times New Roman"/>
          <w:iCs/>
          <w:color w:val="000000"/>
          <w:sz w:val="28"/>
          <w:szCs w:val="28"/>
          <w:shd w:val="clear" w:color="auto" w:fill="FFFFFF"/>
          <w:lang w:val="uk-UA"/>
        </w:rPr>
        <w:t>А2</w:t>
      </w:r>
      <w:r w:rsidR="0058189E" w:rsidRPr="00274E95">
        <w:rPr>
          <w:rFonts w:ascii="Times New Roman" w:hAnsi="Times New Roman"/>
          <w:color w:val="000000"/>
          <w:sz w:val="28"/>
          <w:szCs w:val="28"/>
          <w:lang w:val="uk-UA"/>
        </w:rPr>
        <w:t>);</w:t>
      </w:r>
      <w:r w:rsidR="0058189E" w:rsidRPr="00274E95">
        <w:rPr>
          <w:rFonts w:ascii="Times New Roman" w:hAnsi="Times New Roman"/>
          <w:sz w:val="28"/>
          <w:szCs w:val="28"/>
          <w:lang w:val="uk-UA"/>
        </w:rPr>
        <w:t xml:space="preserve"> здобувачі інших галузей освіти з українською та англійською мовами навчання (2 та 4 групи, відповідно) пройшли тестування із майже однаковими результатами – 64 та 67 балів, що відповідає за критеріями рівню знань, </w:t>
      </w:r>
      <w:r w:rsidR="0058189E" w:rsidRPr="00274E95">
        <w:rPr>
          <w:rFonts w:ascii="Times New Roman" w:hAnsi="Times New Roman"/>
          <w:color w:val="000000"/>
          <w:sz w:val="28"/>
          <w:szCs w:val="28"/>
          <w:lang w:val="uk-UA"/>
        </w:rPr>
        <w:t>нижчому за середній (</w:t>
      </w:r>
      <w:r w:rsidR="0058189E" w:rsidRPr="00274E95">
        <w:rPr>
          <w:rFonts w:ascii="Times New Roman" w:hAnsi="Times New Roman"/>
          <w:iCs/>
          <w:color w:val="000000"/>
          <w:sz w:val="28"/>
          <w:szCs w:val="28"/>
          <w:shd w:val="clear" w:color="auto" w:fill="FFFFFF"/>
          <w:lang w:val="uk-UA"/>
        </w:rPr>
        <w:t>А1</w:t>
      </w:r>
      <w:r w:rsidR="0058189E" w:rsidRPr="00274E95">
        <w:rPr>
          <w:rFonts w:ascii="Times New Roman" w:hAnsi="Times New Roman"/>
          <w:color w:val="000000"/>
          <w:sz w:val="28"/>
          <w:szCs w:val="28"/>
          <w:lang w:val="uk-UA"/>
        </w:rPr>
        <w:t>):</w:t>
      </w:r>
    </w:p>
    <w:p w:rsidR="00521277" w:rsidRPr="00530099" w:rsidRDefault="00585F08" w:rsidP="00585F08">
      <w:pPr>
        <w:jc w:val="center"/>
        <w:rPr>
          <w:rFonts w:ascii="Times New Roman" w:hAnsi="Times New Roman"/>
          <w:sz w:val="28"/>
          <w:szCs w:val="28"/>
          <w:lang w:val="uk-UA"/>
        </w:rPr>
      </w:pPr>
      <w:r w:rsidRPr="00530099">
        <w:rPr>
          <w:rFonts w:ascii="Times New Roman" w:hAnsi="Times New Roman"/>
          <w:noProof/>
          <w:color w:val="000000"/>
          <w:sz w:val="28"/>
          <w:szCs w:val="28"/>
          <w:bdr w:val="none" w:sz="0" w:space="0" w:color="auto" w:frame="1"/>
          <w:lang w:val="uk-UA" w:eastAsia="uk-UA"/>
        </w:rPr>
        <w:lastRenderedPageBreak/>
        <w:drawing>
          <wp:inline distT="0" distB="0" distL="0" distR="0" wp14:anchorId="627FAD50" wp14:editId="5728BD9D">
            <wp:extent cx="5385631" cy="3383280"/>
            <wp:effectExtent l="0" t="0" r="5715" b="7620"/>
            <wp:docPr id="1" name="Рисунок 1" descr="https://lh4.googleusercontent.com/SZUKvxhQY1JHWn-wEGr253o_9Wz4nyjOsrsUjOsdHBeQ0SbMZVxrqu9IXt6QsEO3QbvhAxsgMapoG7j5_iMcBkgwet_DAw_2uHiTTpH49ogAA_d1Kz7MHjXv_bdj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ZUKvxhQY1JHWn-wEGr253o_9Wz4nyjOsrsUjOsdHBeQ0SbMZVxrqu9IXt6QsEO3QbvhAxsgMapoG7j5_iMcBkgwet_DAw_2uHiTTpH49ogAA_d1Kz7MHjXv_bdjx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0031" cy="3386044"/>
                    </a:xfrm>
                    <a:prstGeom prst="rect">
                      <a:avLst/>
                    </a:prstGeom>
                    <a:noFill/>
                    <a:ln>
                      <a:noFill/>
                    </a:ln>
                  </pic:spPr>
                </pic:pic>
              </a:graphicData>
            </a:graphic>
          </wp:inline>
        </w:drawing>
      </w:r>
    </w:p>
    <w:p w:rsidR="00C44D07" w:rsidRPr="00530099" w:rsidRDefault="00C44D07" w:rsidP="00130729">
      <w:pPr>
        <w:ind w:firstLine="567"/>
        <w:jc w:val="both"/>
        <w:rPr>
          <w:rFonts w:ascii="Times New Roman" w:hAnsi="Times New Roman"/>
          <w:color w:val="000000"/>
          <w:sz w:val="28"/>
          <w:szCs w:val="28"/>
          <w:lang w:val="uk-UA" w:eastAsia="uk-UA"/>
        </w:rPr>
      </w:pPr>
    </w:p>
    <w:p w:rsidR="00130729" w:rsidRPr="00530099" w:rsidRDefault="0058189E" w:rsidP="002A4308">
      <w:pPr>
        <w:ind w:firstLine="709"/>
        <w:jc w:val="both"/>
        <w:rPr>
          <w:rFonts w:ascii="Times New Roman" w:hAnsi="Times New Roman"/>
          <w:color w:val="000000"/>
          <w:sz w:val="28"/>
          <w:szCs w:val="28"/>
          <w:lang w:val="uk-UA" w:eastAsia="uk-UA"/>
        </w:rPr>
      </w:pPr>
      <w:r w:rsidRPr="00530099">
        <w:rPr>
          <w:rFonts w:ascii="Times New Roman" w:hAnsi="Times New Roman"/>
          <w:color w:val="000000"/>
          <w:sz w:val="28"/>
          <w:szCs w:val="28"/>
          <w:lang w:val="uk-UA" w:eastAsia="uk-UA"/>
        </w:rPr>
        <w:t>Так, с</w:t>
      </w:r>
      <w:r w:rsidR="00130729" w:rsidRPr="00530099">
        <w:rPr>
          <w:rFonts w:ascii="Times New Roman" w:hAnsi="Times New Roman"/>
          <w:color w:val="000000"/>
          <w:sz w:val="28"/>
          <w:szCs w:val="28"/>
          <w:lang w:val="uk-UA" w:eastAsia="uk-UA"/>
        </w:rPr>
        <w:t xml:space="preserve">итуація з мовою навчання іноземних здобувачів у закладах вищої освіти України є досить неоднозначною, що підтверджується й результатами анонімного опитування </w:t>
      </w:r>
      <w:r w:rsidR="00130729" w:rsidRPr="00530099">
        <w:rPr>
          <w:rFonts w:ascii="Times New Roman" w:hAnsi="Times New Roman"/>
          <w:sz w:val="28"/>
          <w:szCs w:val="28"/>
          <w:lang w:val="uk-UA"/>
        </w:rPr>
        <w:t>здобувачів вищої освіти з числа іноземних громадян та науково-педагогічних працівників, які забезпечують їхнє навчання</w:t>
      </w:r>
      <w:r w:rsidR="00130729" w:rsidRPr="00530099">
        <w:rPr>
          <w:rFonts w:ascii="Times New Roman" w:hAnsi="Times New Roman"/>
          <w:color w:val="000000"/>
          <w:sz w:val="28"/>
          <w:szCs w:val="28"/>
          <w:lang w:val="uk-UA" w:eastAsia="uk-UA"/>
        </w:rPr>
        <w:t>, проведеного Службою з 27 вересня до 03 грудня 2021 року з метою оцінки рівня задоволеності організацією та якістю освітнього процесу та визначення проблемних питань якості освітніх послуг, що надаються іноземцям.</w:t>
      </w:r>
    </w:p>
    <w:p w:rsidR="00130729" w:rsidRPr="00530099" w:rsidRDefault="00A76F15" w:rsidP="002A4308">
      <w:pPr>
        <w:pBdr>
          <w:top w:val="nil"/>
          <w:left w:val="nil"/>
          <w:bottom w:val="nil"/>
          <w:right w:val="nil"/>
          <w:between w:val="nil"/>
        </w:pBdr>
        <w:ind w:firstLine="709"/>
        <w:jc w:val="both"/>
        <w:rPr>
          <w:rFonts w:ascii="Times New Roman" w:hAnsi="Times New Roman"/>
          <w:color w:val="000000"/>
          <w:sz w:val="28"/>
          <w:szCs w:val="28"/>
          <w:lang w:val="uk-UA"/>
        </w:rPr>
      </w:pPr>
      <w:r w:rsidRPr="00530099">
        <w:rPr>
          <w:rFonts w:ascii="Times New Roman" w:hAnsi="Times New Roman"/>
          <w:color w:val="000000"/>
          <w:sz w:val="28"/>
          <w:szCs w:val="28"/>
          <w:lang w:val="uk-UA"/>
        </w:rPr>
        <w:t>В</w:t>
      </w:r>
      <w:r w:rsidR="00130729" w:rsidRPr="00530099">
        <w:rPr>
          <w:rFonts w:ascii="Times New Roman" w:hAnsi="Times New Roman"/>
          <w:color w:val="000000"/>
          <w:sz w:val="28"/>
          <w:szCs w:val="28"/>
          <w:lang w:val="uk-UA"/>
        </w:rPr>
        <w:t xml:space="preserve">ідповідно до результатів згаданого опитування, </w:t>
      </w:r>
      <w:r w:rsidR="00830FA8" w:rsidRPr="00530099">
        <w:rPr>
          <w:rFonts w:ascii="Times New Roman" w:hAnsi="Times New Roman"/>
          <w:color w:val="000000"/>
          <w:sz w:val="28"/>
          <w:szCs w:val="28"/>
          <w:lang w:val="uk-UA"/>
        </w:rPr>
        <w:t xml:space="preserve">нині </w:t>
      </w:r>
      <w:r w:rsidR="008E79F7" w:rsidRPr="00530099">
        <w:rPr>
          <w:rFonts w:ascii="Times New Roman" w:hAnsi="Times New Roman"/>
          <w:color w:val="000000"/>
          <w:sz w:val="28"/>
          <w:szCs w:val="28"/>
          <w:lang w:val="uk-UA"/>
        </w:rPr>
        <w:t xml:space="preserve">наявні </w:t>
      </w:r>
      <w:r w:rsidR="008E79F7" w:rsidRPr="00530099">
        <w:rPr>
          <w:rFonts w:ascii="Times New Roman" w:hAnsi="Times New Roman"/>
          <w:sz w:val="28"/>
          <w:szCs w:val="28"/>
          <w:lang w:val="uk-UA"/>
        </w:rPr>
        <w:t xml:space="preserve">актуальні </w:t>
      </w:r>
      <w:r w:rsidR="00830FA8" w:rsidRPr="00530099">
        <w:rPr>
          <w:rFonts w:ascii="Times New Roman" w:hAnsi="Times New Roman"/>
          <w:sz w:val="28"/>
          <w:szCs w:val="28"/>
          <w:lang w:val="uk-UA"/>
        </w:rPr>
        <w:t>проблеми</w:t>
      </w:r>
      <w:r w:rsidR="008E79F7" w:rsidRPr="00530099">
        <w:rPr>
          <w:rFonts w:ascii="Times New Roman" w:hAnsi="Times New Roman"/>
          <w:sz w:val="28"/>
          <w:szCs w:val="28"/>
          <w:lang w:val="uk-UA"/>
        </w:rPr>
        <w:t xml:space="preserve"> мовної підготовки іноземних громадян, ефективне вирішення яких є однією зі складових високої якості професійної освіти майбутніх</w:t>
      </w:r>
      <w:r w:rsidR="00830FA8" w:rsidRPr="00530099">
        <w:rPr>
          <w:rFonts w:ascii="Times New Roman" w:hAnsi="Times New Roman"/>
          <w:sz w:val="28"/>
          <w:szCs w:val="28"/>
          <w:lang w:val="uk-UA"/>
        </w:rPr>
        <w:t xml:space="preserve"> фахівців</w:t>
      </w:r>
      <w:r w:rsidR="008E79F7" w:rsidRPr="00530099">
        <w:rPr>
          <w:rFonts w:ascii="Times New Roman" w:hAnsi="Times New Roman"/>
          <w:sz w:val="28"/>
          <w:szCs w:val="28"/>
          <w:lang w:val="uk-UA"/>
        </w:rPr>
        <w:t xml:space="preserve">. Наприклад, </w:t>
      </w:r>
      <w:r w:rsidR="00130729" w:rsidRPr="00530099">
        <w:rPr>
          <w:rFonts w:ascii="Times New Roman" w:hAnsi="Times New Roman"/>
          <w:color w:val="000000"/>
          <w:sz w:val="28"/>
          <w:szCs w:val="28"/>
          <w:lang w:val="uk-UA"/>
        </w:rPr>
        <w:t>третину опитаних іноземців (29 %), які здобувають вищу освіту за україномовними освітніми програмами, в організації їхнього навчання не влаштовує те, що дисципліни викладаються мовою, якої вони не розуміють. Це вказує на низький рівень їхнього володіння мовою освітнього процесу</w:t>
      </w:r>
      <w:r w:rsidR="008677F5" w:rsidRPr="00530099">
        <w:rPr>
          <w:rFonts w:ascii="Times New Roman" w:hAnsi="Times New Roman"/>
          <w:color w:val="000000"/>
          <w:sz w:val="28"/>
          <w:szCs w:val="28"/>
          <w:lang w:val="uk-UA"/>
        </w:rPr>
        <w:t xml:space="preserve"> (українською)</w:t>
      </w:r>
      <w:r w:rsidR="00130729" w:rsidRPr="00530099">
        <w:rPr>
          <w:rFonts w:ascii="Times New Roman" w:hAnsi="Times New Roman"/>
          <w:color w:val="000000"/>
          <w:sz w:val="28"/>
          <w:szCs w:val="28"/>
          <w:lang w:val="uk-UA"/>
        </w:rPr>
        <w:t>.</w:t>
      </w:r>
    </w:p>
    <w:p w:rsidR="00130729" w:rsidRPr="00530099" w:rsidRDefault="00130729" w:rsidP="002A4308">
      <w:pPr>
        <w:pBdr>
          <w:top w:val="nil"/>
          <w:left w:val="nil"/>
          <w:bottom w:val="nil"/>
          <w:right w:val="nil"/>
          <w:between w:val="nil"/>
        </w:pBdr>
        <w:ind w:firstLine="709"/>
        <w:jc w:val="both"/>
        <w:rPr>
          <w:rFonts w:ascii="Times New Roman" w:hAnsi="Times New Roman"/>
          <w:sz w:val="28"/>
          <w:szCs w:val="28"/>
          <w:lang w:val="uk-UA"/>
        </w:rPr>
      </w:pPr>
      <w:r w:rsidRPr="00530099">
        <w:rPr>
          <w:rFonts w:ascii="Times New Roman" w:hAnsi="Times New Roman"/>
          <w:color w:val="000000"/>
          <w:sz w:val="28"/>
          <w:szCs w:val="28"/>
          <w:lang w:val="uk-UA"/>
        </w:rPr>
        <w:t xml:space="preserve">Загалом, на проблему мови викладання як одну з тих, що найбільшою мірою ускладнюють процес навчання, вказали 25 % опитаних студентів-іноземців (з них 20 % здобувачів англомовних програм та 49 % – україномовних). Серед інших складнощів – </w:t>
      </w:r>
      <w:r w:rsidRPr="00530099">
        <w:rPr>
          <w:rFonts w:ascii="Times New Roman" w:hAnsi="Times New Roman"/>
          <w:sz w:val="28"/>
          <w:szCs w:val="28"/>
          <w:lang w:val="uk-UA"/>
        </w:rPr>
        <w:t>низький рівень організації самостійної роботи (36 %) та тиск з боку окремих викладачів (23 %).</w:t>
      </w:r>
    </w:p>
    <w:p w:rsidR="00130729" w:rsidRPr="00530099" w:rsidRDefault="00130729" w:rsidP="002A4308">
      <w:pPr>
        <w:pBdr>
          <w:top w:val="nil"/>
          <w:left w:val="nil"/>
          <w:bottom w:val="nil"/>
          <w:right w:val="nil"/>
          <w:between w:val="nil"/>
        </w:pBdr>
        <w:ind w:firstLine="709"/>
        <w:jc w:val="both"/>
        <w:rPr>
          <w:rFonts w:ascii="Times New Roman" w:hAnsi="Times New Roman"/>
          <w:color w:val="000000" w:themeColor="text1"/>
          <w:sz w:val="28"/>
          <w:szCs w:val="28"/>
          <w:lang w:val="uk-UA"/>
        </w:rPr>
      </w:pPr>
      <w:r w:rsidRPr="00530099">
        <w:rPr>
          <w:rFonts w:ascii="Times New Roman" w:hAnsi="Times New Roman"/>
          <w:color w:val="000000" w:themeColor="text1"/>
          <w:sz w:val="28"/>
          <w:szCs w:val="28"/>
          <w:lang w:val="uk-UA"/>
        </w:rPr>
        <w:t>А найбільш поширеними відповідями іноземних здобувачів на запитання про те, які проблеми у них виникали у період вступу до вишів та навчання в Україні, були: недостатній рівень володіння українською мовою (21,2 %), відсутність доступу до інформації рідною або англійською мовами (серед варіантів – відсутність потрібної літератури, покажчиків чи вивісок іноземною мовою, українські студенти не говорять іноземною мовою) (12,9 %).</w:t>
      </w:r>
    </w:p>
    <w:p w:rsidR="00130729" w:rsidRPr="00530099" w:rsidRDefault="008677F5" w:rsidP="002A4308">
      <w:pPr>
        <w:ind w:firstLine="709"/>
        <w:jc w:val="both"/>
        <w:rPr>
          <w:rFonts w:ascii="Times New Roman" w:hAnsi="Times New Roman"/>
          <w:sz w:val="24"/>
          <w:szCs w:val="24"/>
          <w:lang w:val="uk-UA" w:eastAsia="uk-UA"/>
        </w:rPr>
      </w:pPr>
      <w:r w:rsidRPr="00530099">
        <w:rPr>
          <w:rFonts w:ascii="Times New Roman" w:hAnsi="Times New Roman"/>
          <w:color w:val="000000"/>
          <w:sz w:val="28"/>
          <w:szCs w:val="28"/>
          <w:lang w:val="uk-UA" w:eastAsia="uk-UA"/>
        </w:rPr>
        <w:lastRenderedPageBreak/>
        <w:t>Звичайно</w:t>
      </w:r>
      <w:r w:rsidR="00130729" w:rsidRPr="00530099">
        <w:rPr>
          <w:rFonts w:ascii="Times New Roman" w:hAnsi="Times New Roman"/>
          <w:color w:val="000000"/>
          <w:sz w:val="28"/>
          <w:szCs w:val="28"/>
          <w:lang w:val="uk-UA" w:eastAsia="uk-UA"/>
        </w:rPr>
        <w:t>, навчання на підготовчому відділенні протягом декількох місяців не завжди забезпечує достатній рівень знання мови навчання (української, англійської), що призводить до неможливості повноцінного спілкування та соціальної ізоляції. Та частина студентів, що обирають англомовне навчання, особливо під час навчання на магістратурі, стикаються з невисоким рівнем знань іноземних мов серед викладачів, що відображається як на рівні проведення лекцій, так і на спілкуванні зі студентами взагалі. При цьому, формальне ставлення до навчання призводить до того, що фактична кваліфікація випускника не відповідає зазначеній у дипломі, що призводить в подальшому до проблем з визнанням дипломів.</w:t>
      </w:r>
    </w:p>
    <w:p w:rsidR="00500BE8" w:rsidRPr="00530099" w:rsidRDefault="00130729" w:rsidP="002A4308">
      <w:pPr>
        <w:ind w:firstLine="709"/>
        <w:jc w:val="both"/>
        <w:rPr>
          <w:rFonts w:ascii="Times New Roman" w:hAnsi="Times New Roman"/>
          <w:color w:val="000000"/>
          <w:sz w:val="28"/>
          <w:szCs w:val="28"/>
          <w:lang w:val="uk-UA" w:eastAsia="uk-UA"/>
        </w:rPr>
      </w:pPr>
      <w:r w:rsidRPr="00530099">
        <w:rPr>
          <w:rFonts w:ascii="Times New Roman" w:hAnsi="Times New Roman"/>
          <w:color w:val="000000"/>
          <w:sz w:val="28"/>
          <w:szCs w:val="28"/>
          <w:lang w:val="uk-UA" w:eastAsia="uk-UA"/>
        </w:rPr>
        <w:t>Недостатній рівень знання української мови у іноземних студентів та знань іноземних мов серед викладачів призводить до появи не тільки мовного бар’єру, але й до різних стресових ситуацій як у студентів, так і у викладачів. Такі ситуації можуть виникати як під час пояснення лекційного матеріалу, так і в процесі його засвоєння.</w:t>
      </w:r>
    </w:p>
    <w:p w:rsidR="00500BE8" w:rsidRPr="00530099" w:rsidRDefault="00500BE8" w:rsidP="008677F5">
      <w:pPr>
        <w:jc w:val="center"/>
        <w:rPr>
          <w:rFonts w:ascii="Times New Roman" w:hAnsi="Times New Roman"/>
          <w:b/>
          <w:sz w:val="28"/>
          <w:szCs w:val="28"/>
          <w:lang w:val="uk-UA"/>
        </w:rPr>
      </w:pPr>
    </w:p>
    <w:p w:rsidR="00830FA8" w:rsidRPr="00274E95" w:rsidRDefault="008677F5" w:rsidP="00DC2873">
      <w:pPr>
        <w:jc w:val="center"/>
        <w:rPr>
          <w:rFonts w:ascii="Times New Roman" w:hAnsi="Times New Roman"/>
          <w:sz w:val="28"/>
          <w:szCs w:val="28"/>
          <w:lang w:val="uk-UA"/>
        </w:rPr>
      </w:pPr>
      <w:r w:rsidRPr="00274E95">
        <w:rPr>
          <w:rFonts w:ascii="Times New Roman" w:hAnsi="Times New Roman"/>
          <w:sz w:val="28"/>
          <w:szCs w:val="28"/>
          <w:lang w:val="uk-UA"/>
        </w:rPr>
        <w:t xml:space="preserve">ІІІ. РІВЕНЬ </w:t>
      </w:r>
      <w:r w:rsidR="007E0276" w:rsidRPr="00274E95">
        <w:rPr>
          <w:rFonts w:ascii="Times New Roman" w:hAnsi="Times New Roman"/>
          <w:sz w:val="28"/>
          <w:szCs w:val="28"/>
          <w:lang w:val="uk-UA"/>
        </w:rPr>
        <w:t>ЗНАНЬ</w:t>
      </w:r>
      <w:r w:rsidRPr="00274E95">
        <w:rPr>
          <w:rFonts w:ascii="Times New Roman" w:hAnsi="Times New Roman"/>
          <w:sz w:val="28"/>
          <w:szCs w:val="28"/>
          <w:lang w:val="uk-UA"/>
        </w:rPr>
        <w:t xml:space="preserve"> </w:t>
      </w:r>
      <w:r w:rsidR="007E0276" w:rsidRPr="00274E95">
        <w:rPr>
          <w:rFonts w:ascii="Times New Roman" w:hAnsi="Times New Roman"/>
          <w:sz w:val="28"/>
          <w:szCs w:val="28"/>
          <w:lang w:val="uk-UA"/>
        </w:rPr>
        <w:t>ІНОЗЕМНИХ ЗДОБУВАЧІВ</w:t>
      </w:r>
      <w:r w:rsidR="00305BD5" w:rsidRPr="00274E95">
        <w:rPr>
          <w:rFonts w:ascii="Times New Roman" w:hAnsi="Times New Roman"/>
          <w:sz w:val="28"/>
          <w:szCs w:val="28"/>
          <w:lang w:val="uk-UA"/>
        </w:rPr>
        <w:t xml:space="preserve"> </w:t>
      </w:r>
      <w:r w:rsidR="007E0276" w:rsidRPr="00274E95">
        <w:rPr>
          <w:rFonts w:ascii="Times New Roman" w:hAnsi="Times New Roman"/>
          <w:sz w:val="28"/>
          <w:szCs w:val="28"/>
          <w:lang w:val="uk-UA"/>
        </w:rPr>
        <w:t xml:space="preserve">З </w:t>
      </w:r>
      <w:r w:rsidRPr="00274E95">
        <w:rPr>
          <w:rFonts w:ascii="Times New Roman" w:hAnsi="Times New Roman"/>
          <w:sz w:val="28"/>
          <w:szCs w:val="28"/>
          <w:lang w:val="uk-UA"/>
        </w:rPr>
        <w:t>МОВ</w:t>
      </w:r>
      <w:r w:rsidR="007E0276" w:rsidRPr="00274E95">
        <w:rPr>
          <w:rFonts w:ascii="Times New Roman" w:hAnsi="Times New Roman"/>
          <w:sz w:val="28"/>
          <w:szCs w:val="28"/>
          <w:lang w:val="uk-UA"/>
        </w:rPr>
        <w:t>И</w:t>
      </w:r>
      <w:r w:rsidRPr="00274E95">
        <w:rPr>
          <w:rFonts w:ascii="Times New Roman" w:hAnsi="Times New Roman"/>
          <w:sz w:val="28"/>
          <w:szCs w:val="28"/>
          <w:lang w:val="uk-UA"/>
        </w:rPr>
        <w:t xml:space="preserve"> НАВЧАННЯ: </w:t>
      </w:r>
      <w:r w:rsidR="00DC2873" w:rsidRPr="00274E95">
        <w:rPr>
          <w:rFonts w:ascii="Times New Roman" w:hAnsi="Times New Roman"/>
          <w:sz w:val="28"/>
          <w:szCs w:val="28"/>
          <w:lang w:val="uk-UA"/>
        </w:rPr>
        <w:t>ДЕЯКІ АСПЕКТИ</w:t>
      </w:r>
      <w:r w:rsidR="00305BD5" w:rsidRPr="00274E95">
        <w:rPr>
          <w:rFonts w:ascii="Times New Roman" w:hAnsi="Times New Roman"/>
          <w:sz w:val="28"/>
          <w:szCs w:val="28"/>
          <w:lang w:val="uk-UA"/>
        </w:rPr>
        <w:t>,</w:t>
      </w:r>
      <w:r w:rsidR="00DC2873" w:rsidRPr="00274E95">
        <w:rPr>
          <w:rFonts w:ascii="Times New Roman" w:hAnsi="Times New Roman"/>
          <w:sz w:val="28"/>
          <w:szCs w:val="28"/>
          <w:lang w:val="uk-UA"/>
        </w:rPr>
        <w:t xml:space="preserve"> ОСОБЛИВОСТІ</w:t>
      </w:r>
      <w:r w:rsidR="00305BD5" w:rsidRPr="00274E95">
        <w:rPr>
          <w:rFonts w:ascii="Times New Roman" w:hAnsi="Times New Roman"/>
          <w:sz w:val="28"/>
          <w:szCs w:val="28"/>
          <w:lang w:val="uk-UA"/>
        </w:rPr>
        <w:t xml:space="preserve"> ТА ПРОБЛЕМИ</w:t>
      </w:r>
    </w:p>
    <w:p w:rsidR="00830FA8" w:rsidRPr="00530099" w:rsidRDefault="00830FA8" w:rsidP="008D2CAD">
      <w:pPr>
        <w:rPr>
          <w:rFonts w:ascii="Times New Roman" w:hAnsi="Times New Roman"/>
          <w:sz w:val="28"/>
          <w:szCs w:val="28"/>
          <w:lang w:val="uk-UA"/>
        </w:rPr>
      </w:pPr>
    </w:p>
    <w:p w:rsidR="00E06487" w:rsidRPr="00530099" w:rsidRDefault="00E06487" w:rsidP="002A4308">
      <w:pPr>
        <w:ind w:firstLine="709"/>
        <w:jc w:val="both"/>
        <w:rPr>
          <w:rFonts w:ascii="Times New Roman" w:hAnsi="Times New Roman"/>
          <w:sz w:val="28"/>
          <w:szCs w:val="28"/>
          <w:lang w:val="uk-UA"/>
        </w:rPr>
      </w:pPr>
      <w:r w:rsidRPr="00530099">
        <w:rPr>
          <w:rFonts w:ascii="Times New Roman" w:hAnsi="Times New Roman"/>
          <w:sz w:val="28"/>
          <w:szCs w:val="28"/>
          <w:lang w:val="uk-UA"/>
        </w:rPr>
        <w:t>Україна має чималий досвід мовної та професійної підготовки іноземних студентів, проте швидкі темпи інтернаціоналізації освіти та розширення географії міжнародного співробітництва стали причиною актуалізації зазначеного аспекту діяльності закладів вищої освіти.</w:t>
      </w:r>
    </w:p>
    <w:p w:rsidR="007E0276" w:rsidRPr="00530099" w:rsidRDefault="009A47C1" w:rsidP="002A4308">
      <w:pPr>
        <w:ind w:firstLine="709"/>
        <w:jc w:val="both"/>
        <w:rPr>
          <w:rFonts w:ascii="Times New Roman" w:hAnsi="Times New Roman"/>
          <w:sz w:val="28"/>
          <w:szCs w:val="28"/>
          <w:lang w:val="uk-UA"/>
        </w:rPr>
      </w:pPr>
      <w:r w:rsidRPr="00530099">
        <w:rPr>
          <w:rFonts w:ascii="Times New Roman" w:hAnsi="Times New Roman"/>
          <w:sz w:val="28"/>
          <w:szCs w:val="28"/>
          <w:lang w:val="uk-UA"/>
        </w:rPr>
        <w:t>Відповідно до загальноєвропейських рекомендацій, іноземні студенти вишів мають пройти мовну підготовку, тобто оволодіти мовою навчання. Це стосується студентів усіх спеціальностей</w:t>
      </w:r>
      <w:r w:rsidR="00E06487" w:rsidRPr="00530099">
        <w:rPr>
          <w:rFonts w:ascii="Times New Roman" w:hAnsi="Times New Roman"/>
          <w:sz w:val="28"/>
          <w:szCs w:val="28"/>
          <w:lang w:val="uk-UA"/>
        </w:rPr>
        <w:t>, окрім філологічних</w:t>
      </w:r>
      <w:r w:rsidRPr="00530099">
        <w:rPr>
          <w:rFonts w:ascii="Times New Roman" w:hAnsi="Times New Roman"/>
          <w:sz w:val="28"/>
          <w:szCs w:val="28"/>
          <w:lang w:val="uk-UA"/>
        </w:rPr>
        <w:t xml:space="preserve">. Під час вивчення іноземної мови вони повинні здобути той рівень мовної компетентності, який дозволить їм використовувати </w:t>
      </w:r>
      <w:r w:rsidR="00E06487" w:rsidRPr="00530099">
        <w:rPr>
          <w:rFonts w:ascii="Times New Roman" w:hAnsi="Times New Roman"/>
          <w:sz w:val="28"/>
          <w:szCs w:val="28"/>
          <w:lang w:val="uk-UA"/>
        </w:rPr>
        <w:t>цю мову</w:t>
      </w:r>
      <w:r w:rsidRPr="00530099">
        <w:rPr>
          <w:rFonts w:ascii="Times New Roman" w:hAnsi="Times New Roman"/>
          <w:sz w:val="28"/>
          <w:szCs w:val="28"/>
          <w:lang w:val="uk-UA"/>
        </w:rPr>
        <w:t xml:space="preserve"> у своїй професійній діяльності.</w:t>
      </w:r>
    </w:p>
    <w:p w:rsidR="00E06487" w:rsidRPr="00530099" w:rsidRDefault="005A6873" w:rsidP="002A4308">
      <w:pPr>
        <w:ind w:firstLine="709"/>
        <w:jc w:val="both"/>
        <w:rPr>
          <w:rFonts w:ascii="Times New Roman" w:hAnsi="Times New Roman"/>
          <w:color w:val="000000"/>
          <w:sz w:val="28"/>
          <w:szCs w:val="28"/>
          <w:lang w:val="uk-UA"/>
        </w:rPr>
      </w:pPr>
      <w:r w:rsidRPr="00530099">
        <w:rPr>
          <w:rFonts w:ascii="Times New Roman" w:hAnsi="Times New Roman"/>
          <w:color w:val="000000"/>
          <w:sz w:val="28"/>
          <w:szCs w:val="28"/>
          <w:lang w:val="uk-UA"/>
        </w:rPr>
        <w:t>В</w:t>
      </w:r>
      <w:r w:rsidR="0059551F" w:rsidRPr="00530099">
        <w:rPr>
          <w:rFonts w:ascii="Times New Roman" w:hAnsi="Times New Roman"/>
          <w:color w:val="000000"/>
          <w:sz w:val="28"/>
          <w:szCs w:val="28"/>
          <w:lang w:val="uk-UA"/>
        </w:rPr>
        <w:t>арто</w:t>
      </w:r>
      <w:r>
        <w:rPr>
          <w:rFonts w:ascii="Times New Roman" w:hAnsi="Times New Roman"/>
          <w:color w:val="000000"/>
          <w:sz w:val="28"/>
          <w:szCs w:val="28"/>
          <w:lang w:val="uk-UA"/>
        </w:rPr>
        <w:t xml:space="preserve"> </w:t>
      </w:r>
      <w:r w:rsidR="0059551F" w:rsidRPr="00530099">
        <w:rPr>
          <w:rFonts w:ascii="Times New Roman" w:hAnsi="Times New Roman"/>
          <w:color w:val="000000"/>
          <w:sz w:val="28"/>
          <w:szCs w:val="28"/>
          <w:lang w:val="uk-UA"/>
        </w:rPr>
        <w:t>зазначити, що неабиякого прогресу протягом декількох років досягли українські виші у питанні підвищення освітніх можливостей закладів вищої освіти для забезпечення вільного вибору мови навчання для іноземних громадян.</w:t>
      </w:r>
    </w:p>
    <w:p w:rsidR="0059551F" w:rsidRPr="00530099" w:rsidRDefault="00FB66D9" w:rsidP="002A4308">
      <w:pPr>
        <w:ind w:firstLine="709"/>
        <w:jc w:val="both"/>
        <w:rPr>
          <w:rFonts w:ascii="Times New Roman" w:hAnsi="Times New Roman"/>
          <w:sz w:val="28"/>
          <w:szCs w:val="28"/>
          <w:shd w:val="clear" w:color="auto" w:fill="FFFFFF"/>
          <w:lang w:val="uk-UA"/>
        </w:rPr>
      </w:pPr>
      <w:r w:rsidRPr="00530099">
        <w:rPr>
          <w:rFonts w:ascii="Times New Roman" w:hAnsi="Times New Roman"/>
          <w:sz w:val="28"/>
          <w:szCs w:val="28"/>
          <w:lang w:val="uk-UA"/>
        </w:rPr>
        <w:t>У цьому контексті слід звернути увагу на той факт, що</w:t>
      </w:r>
      <w:r w:rsidR="0059551F" w:rsidRPr="00530099">
        <w:rPr>
          <w:rFonts w:ascii="Times New Roman" w:hAnsi="Times New Roman"/>
          <w:sz w:val="28"/>
          <w:szCs w:val="28"/>
          <w:shd w:val="clear" w:color="auto" w:fill="FFFFFF"/>
          <w:lang w:val="uk-UA"/>
        </w:rPr>
        <w:t xml:space="preserve"> англійська є загальновизнаною мовою міжнародного спілкування, </w:t>
      </w:r>
      <w:r w:rsidRPr="00530099">
        <w:rPr>
          <w:rFonts w:ascii="Times New Roman" w:hAnsi="Times New Roman"/>
          <w:sz w:val="28"/>
          <w:szCs w:val="28"/>
          <w:shd w:val="clear" w:color="auto" w:fill="FFFFFF"/>
          <w:lang w:val="uk-UA"/>
        </w:rPr>
        <w:t xml:space="preserve">і саме її як мову навчання найчастіше </w:t>
      </w:r>
      <w:r w:rsidR="0059551F" w:rsidRPr="00530099">
        <w:rPr>
          <w:rFonts w:ascii="Times New Roman" w:hAnsi="Times New Roman"/>
          <w:sz w:val="28"/>
          <w:szCs w:val="28"/>
          <w:shd w:val="clear" w:color="auto" w:fill="FFFFFF"/>
          <w:lang w:val="uk-UA"/>
        </w:rPr>
        <w:t>об</w:t>
      </w:r>
      <w:r w:rsidRPr="00530099">
        <w:rPr>
          <w:rFonts w:ascii="Times New Roman" w:hAnsi="Times New Roman"/>
          <w:sz w:val="28"/>
          <w:szCs w:val="28"/>
          <w:shd w:val="clear" w:color="auto" w:fill="FFFFFF"/>
          <w:lang w:val="uk-UA"/>
        </w:rPr>
        <w:t>и</w:t>
      </w:r>
      <w:r w:rsidR="0059551F" w:rsidRPr="00530099">
        <w:rPr>
          <w:rFonts w:ascii="Times New Roman" w:hAnsi="Times New Roman"/>
          <w:sz w:val="28"/>
          <w:szCs w:val="28"/>
          <w:shd w:val="clear" w:color="auto" w:fill="FFFFFF"/>
          <w:lang w:val="uk-UA"/>
        </w:rPr>
        <w:t>ра</w:t>
      </w:r>
      <w:r w:rsidRPr="00530099">
        <w:rPr>
          <w:rFonts w:ascii="Times New Roman" w:hAnsi="Times New Roman"/>
          <w:sz w:val="28"/>
          <w:szCs w:val="28"/>
          <w:shd w:val="clear" w:color="auto" w:fill="FFFFFF"/>
          <w:lang w:val="uk-UA"/>
        </w:rPr>
        <w:t>ю</w:t>
      </w:r>
      <w:r w:rsidR="0059551F" w:rsidRPr="00530099">
        <w:rPr>
          <w:rFonts w:ascii="Times New Roman" w:hAnsi="Times New Roman"/>
          <w:sz w:val="28"/>
          <w:szCs w:val="28"/>
          <w:shd w:val="clear" w:color="auto" w:fill="FFFFFF"/>
          <w:lang w:val="uk-UA"/>
        </w:rPr>
        <w:t>т</w:t>
      </w:r>
      <w:r w:rsidRPr="00530099">
        <w:rPr>
          <w:rFonts w:ascii="Times New Roman" w:hAnsi="Times New Roman"/>
          <w:sz w:val="28"/>
          <w:szCs w:val="28"/>
          <w:shd w:val="clear" w:color="auto" w:fill="FFFFFF"/>
          <w:lang w:val="uk-UA"/>
        </w:rPr>
        <w:t>ь</w:t>
      </w:r>
      <w:r w:rsidR="0059551F" w:rsidRPr="00530099">
        <w:rPr>
          <w:rFonts w:ascii="Times New Roman" w:hAnsi="Times New Roman"/>
          <w:sz w:val="28"/>
          <w:szCs w:val="28"/>
          <w:shd w:val="clear" w:color="auto" w:fill="FFFFFF"/>
          <w:lang w:val="uk-UA"/>
        </w:rPr>
        <w:t xml:space="preserve"> іноземці. Але </w:t>
      </w:r>
      <w:r w:rsidRPr="00530099">
        <w:rPr>
          <w:rFonts w:ascii="Times New Roman" w:hAnsi="Times New Roman"/>
          <w:sz w:val="28"/>
          <w:szCs w:val="28"/>
          <w:shd w:val="clear" w:color="auto" w:fill="FFFFFF"/>
          <w:lang w:val="uk-UA"/>
        </w:rPr>
        <w:t xml:space="preserve">варто </w:t>
      </w:r>
      <w:r w:rsidR="0059551F" w:rsidRPr="00530099">
        <w:rPr>
          <w:rFonts w:ascii="Times New Roman" w:hAnsi="Times New Roman"/>
          <w:sz w:val="28"/>
          <w:szCs w:val="28"/>
          <w:shd w:val="clear" w:color="auto" w:fill="FFFFFF"/>
          <w:lang w:val="uk-UA"/>
        </w:rPr>
        <w:t>врах</w:t>
      </w:r>
      <w:r w:rsidRPr="00530099">
        <w:rPr>
          <w:rFonts w:ascii="Times New Roman" w:hAnsi="Times New Roman"/>
          <w:sz w:val="28"/>
          <w:szCs w:val="28"/>
          <w:shd w:val="clear" w:color="auto" w:fill="FFFFFF"/>
          <w:lang w:val="uk-UA"/>
        </w:rPr>
        <w:t>увати й інші об’єктивні чинники.</w:t>
      </w:r>
    </w:p>
    <w:p w:rsidR="00706C67" w:rsidRPr="00530099" w:rsidRDefault="00FB66D9" w:rsidP="002A4308">
      <w:pPr>
        <w:ind w:firstLine="709"/>
        <w:jc w:val="both"/>
        <w:rPr>
          <w:rFonts w:ascii="Times New Roman" w:hAnsi="Times New Roman"/>
          <w:sz w:val="28"/>
          <w:szCs w:val="28"/>
          <w:lang w:val="uk-UA" w:eastAsia="uk-UA"/>
        </w:rPr>
      </w:pPr>
      <w:r w:rsidRPr="00530099">
        <w:rPr>
          <w:rFonts w:ascii="Times New Roman" w:hAnsi="Times New Roman"/>
          <w:sz w:val="28"/>
          <w:szCs w:val="28"/>
          <w:shd w:val="clear" w:color="auto" w:fill="FFFFFF"/>
          <w:lang w:val="uk-UA"/>
        </w:rPr>
        <w:t>За даними Українського державного центру міжнародної освіти</w:t>
      </w:r>
      <w:r w:rsidR="00706C67" w:rsidRPr="00530099">
        <w:rPr>
          <w:rFonts w:ascii="Times New Roman" w:hAnsi="Times New Roman"/>
          <w:sz w:val="28"/>
          <w:szCs w:val="28"/>
          <w:shd w:val="clear" w:color="auto" w:fill="FFFFFF"/>
          <w:lang w:val="uk-UA"/>
        </w:rPr>
        <w:t xml:space="preserve"> та Міністерства освіти і науки</w:t>
      </w:r>
      <w:r w:rsidRPr="00530099">
        <w:rPr>
          <w:rFonts w:ascii="Times New Roman" w:hAnsi="Times New Roman"/>
          <w:sz w:val="28"/>
          <w:szCs w:val="28"/>
          <w:shd w:val="clear" w:color="auto" w:fill="FFFFFF"/>
          <w:lang w:val="uk-UA"/>
        </w:rPr>
        <w:t xml:space="preserve">, в Україні </w:t>
      </w:r>
      <w:r w:rsidR="00556373" w:rsidRPr="00530099">
        <w:rPr>
          <w:rFonts w:ascii="Times New Roman" w:hAnsi="Times New Roman"/>
          <w:sz w:val="28"/>
          <w:szCs w:val="28"/>
          <w:shd w:val="clear" w:color="auto" w:fill="FFFFFF"/>
          <w:lang w:val="uk-UA"/>
        </w:rPr>
        <w:t>с</w:t>
      </w:r>
      <w:r w:rsidR="00556373" w:rsidRPr="00530099">
        <w:rPr>
          <w:rFonts w:ascii="Times New Roman" w:hAnsi="Times New Roman"/>
          <w:sz w:val="28"/>
          <w:szCs w:val="28"/>
          <w:lang w:val="uk-UA" w:eastAsia="uk-UA"/>
        </w:rPr>
        <w:t>таном</w:t>
      </w:r>
      <w:r w:rsidR="00706C67" w:rsidRPr="00530099">
        <w:rPr>
          <w:rFonts w:ascii="Times New Roman" w:hAnsi="Times New Roman"/>
          <w:sz w:val="28"/>
          <w:szCs w:val="28"/>
          <w:lang w:val="uk-UA" w:eastAsia="uk-UA"/>
        </w:rPr>
        <w:t xml:space="preserve"> на початок 2021 року кількість іноземних здобувачів вищої освіти складала 76 548 студентів </w:t>
      </w:r>
      <w:r w:rsidR="00706C67" w:rsidRPr="00530099">
        <w:rPr>
          <w:rFonts w:ascii="Times New Roman" w:hAnsi="Times New Roman"/>
          <w:sz w:val="28"/>
          <w:szCs w:val="28"/>
          <w:shd w:val="clear" w:color="auto" w:fill="FFFFFF"/>
          <w:lang w:val="uk-UA"/>
        </w:rPr>
        <w:t>із 148 країн світу</w:t>
      </w:r>
      <w:r w:rsidR="00706C67" w:rsidRPr="00530099">
        <w:rPr>
          <w:rFonts w:ascii="Times New Roman" w:hAnsi="Times New Roman"/>
          <w:sz w:val="28"/>
          <w:szCs w:val="28"/>
          <w:lang w:val="uk-UA" w:eastAsia="uk-UA"/>
        </w:rPr>
        <w:t>.</w:t>
      </w:r>
    </w:p>
    <w:p w:rsidR="00706C67" w:rsidRDefault="00706C67" w:rsidP="002A4308">
      <w:pPr>
        <w:ind w:firstLine="709"/>
        <w:jc w:val="both"/>
        <w:rPr>
          <w:rFonts w:ascii="Times New Roman" w:hAnsi="Times New Roman"/>
          <w:sz w:val="28"/>
          <w:szCs w:val="28"/>
          <w:bdr w:val="none" w:sz="0" w:space="0" w:color="auto" w:frame="1"/>
          <w:lang w:val="uk-UA" w:eastAsia="uk-UA"/>
        </w:rPr>
      </w:pPr>
      <w:r w:rsidRPr="00530099">
        <w:rPr>
          <w:rFonts w:ascii="Times New Roman" w:hAnsi="Times New Roman"/>
          <w:sz w:val="28"/>
          <w:szCs w:val="28"/>
          <w:bdr w:val="none" w:sz="0" w:space="0" w:color="auto" w:frame="1"/>
          <w:lang w:val="uk-UA" w:eastAsia="uk-UA"/>
        </w:rPr>
        <w:t>За походженням та кількістю іноземних студентів, які навчаються в закладах вищої освіти України, лідерами є:</w:t>
      </w:r>
    </w:p>
    <w:p w:rsidR="00706C67" w:rsidRPr="00530099" w:rsidRDefault="00706C67" w:rsidP="002A4308">
      <w:pPr>
        <w:pStyle w:val="a3"/>
        <w:numPr>
          <w:ilvl w:val="0"/>
          <w:numId w:val="30"/>
        </w:numPr>
        <w:shd w:val="clear" w:color="auto" w:fill="FFFFFF"/>
        <w:jc w:val="both"/>
        <w:rPr>
          <w:rFonts w:ascii="Times New Roman" w:hAnsi="Times New Roman"/>
          <w:sz w:val="28"/>
          <w:szCs w:val="28"/>
          <w:lang w:val="uk-UA" w:eastAsia="uk-UA"/>
        </w:rPr>
      </w:pPr>
      <w:r w:rsidRPr="00530099">
        <w:rPr>
          <w:rFonts w:ascii="Times New Roman" w:hAnsi="Times New Roman"/>
          <w:sz w:val="28"/>
          <w:szCs w:val="28"/>
          <w:lang w:val="uk-UA" w:eastAsia="uk-UA"/>
        </w:rPr>
        <w:t>Індія – 18 095;</w:t>
      </w:r>
    </w:p>
    <w:p w:rsidR="00706C67" w:rsidRPr="00530099" w:rsidRDefault="00706C67" w:rsidP="002A4308">
      <w:pPr>
        <w:pStyle w:val="a3"/>
        <w:numPr>
          <w:ilvl w:val="0"/>
          <w:numId w:val="30"/>
        </w:numPr>
        <w:shd w:val="clear" w:color="auto" w:fill="FFFFFF"/>
        <w:jc w:val="both"/>
        <w:rPr>
          <w:rFonts w:ascii="Times New Roman" w:hAnsi="Times New Roman"/>
          <w:sz w:val="28"/>
          <w:szCs w:val="28"/>
          <w:lang w:val="uk-UA" w:eastAsia="uk-UA"/>
        </w:rPr>
      </w:pPr>
      <w:r w:rsidRPr="00530099">
        <w:rPr>
          <w:rFonts w:ascii="Times New Roman" w:hAnsi="Times New Roman"/>
          <w:sz w:val="28"/>
          <w:szCs w:val="28"/>
          <w:bdr w:val="none" w:sz="0" w:space="0" w:color="auto" w:frame="1"/>
          <w:lang w:val="uk-UA" w:eastAsia="uk-UA"/>
        </w:rPr>
        <w:t>Марокко – 8832;</w:t>
      </w:r>
    </w:p>
    <w:p w:rsidR="00706C67" w:rsidRPr="00530099" w:rsidRDefault="00706C67" w:rsidP="002A4308">
      <w:pPr>
        <w:pStyle w:val="a3"/>
        <w:numPr>
          <w:ilvl w:val="0"/>
          <w:numId w:val="30"/>
        </w:numPr>
        <w:shd w:val="clear" w:color="auto" w:fill="FFFFFF"/>
        <w:jc w:val="both"/>
        <w:rPr>
          <w:rFonts w:ascii="Times New Roman" w:hAnsi="Times New Roman"/>
          <w:sz w:val="28"/>
          <w:szCs w:val="28"/>
          <w:lang w:val="uk-UA" w:eastAsia="uk-UA"/>
        </w:rPr>
      </w:pPr>
      <w:r w:rsidRPr="00530099">
        <w:rPr>
          <w:rFonts w:ascii="Times New Roman" w:hAnsi="Times New Roman"/>
          <w:sz w:val="28"/>
          <w:szCs w:val="28"/>
          <w:lang w:val="uk-UA" w:eastAsia="uk-UA"/>
        </w:rPr>
        <w:lastRenderedPageBreak/>
        <w:t>Туркменістан – 5322;</w:t>
      </w:r>
    </w:p>
    <w:p w:rsidR="00706C67" w:rsidRPr="00530099" w:rsidRDefault="00706C67" w:rsidP="002A4308">
      <w:pPr>
        <w:pStyle w:val="a3"/>
        <w:numPr>
          <w:ilvl w:val="0"/>
          <w:numId w:val="30"/>
        </w:numPr>
        <w:shd w:val="clear" w:color="auto" w:fill="FFFFFF"/>
        <w:jc w:val="both"/>
        <w:rPr>
          <w:rFonts w:ascii="Times New Roman" w:hAnsi="Times New Roman"/>
          <w:sz w:val="28"/>
          <w:szCs w:val="28"/>
          <w:lang w:val="uk-UA" w:eastAsia="uk-UA"/>
        </w:rPr>
      </w:pPr>
      <w:r w:rsidRPr="00530099">
        <w:rPr>
          <w:rFonts w:ascii="Times New Roman" w:hAnsi="Times New Roman"/>
          <w:sz w:val="28"/>
          <w:szCs w:val="28"/>
          <w:bdr w:val="none" w:sz="0" w:space="0" w:color="auto" w:frame="1"/>
          <w:lang w:val="uk-UA" w:eastAsia="uk-UA"/>
        </w:rPr>
        <w:t>Азербайджан – 4628;</w:t>
      </w:r>
    </w:p>
    <w:p w:rsidR="00706C67" w:rsidRPr="00530099" w:rsidRDefault="00706C67" w:rsidP="002A4308">
      <w:pPr>
        <w:pStyle w:val="a3"/>
        <w:numPr>
          <w:ilvl w:val="0"/>
          <w:numId w:val="30"/>
        </w:numPr>
        <w:shd w:val="clear" w:color="auto" w:fill="FFFFFF"/>
        <w:jc w:val="both"/>
        <w:rPr>
          <w:rFonts w:ascii="Times New Roman" w:hAnsi="Times New Roman"/>
          <w:sz w:val="28"/>
          <w:szCs w:val="28"/>
          <w:lang w:val="uk-UA" w:eastAsia="uk-UA"/>
        </w:rPr>
      </w:pPr>
      <w:r w:rsidRPr="00530099">
        <w:rPr>
          <w:rFonts w:ascii="Times New Roman" w:hAnsi="Times New Roman"/>
          <w:sz w:val="28"/>
          <w:szCs w:val="28"/>
          <w:lang w:val="uk-UA" w:eastAsia="uk-UA"/>
        </w:rPr>
        <w:t>Нігерія – 4227;</w:t>
      </w:r>
    </w:p>
    <w:p w:rsidR="00706C67" w:rsidRPr="00530099" w:rsidRDefault="00706C67" w:rsidP="002A4308">
      <w:pPr>
        <w:pStyle w:val="a3"/>
        <w:numPr>
          <w:ilvl w:val="0"/>
          <w:numId w:val="30"/>
        </w:numPr>
        <w:shd w:val="clear" w:color="auto" w:fill="FFFFFF"/>
        <w:jc w:val="both"/>
        <w:rPr>
          <w:rFonts w:ascii="Times New Roman" w:hAnsi="Times New Roman"/>
          <w:sz w:val="28"/>
          <w:szCs w:val="28"/>
          <w:lang w:val="uk-UA" w:eastAsia="uk-UA"/>
        </w:rPr>
      </w:pPr>
      <w:r w:rsidRPr="00530099">
        <w:rPr>
          <w:rFonts w:ascii="Times New Roman" w:hAnsi="Times New Roman"/>
          <w:sz w:val="28"/>
          <w:szCs w:val="28"/>
          <w:bdr w:val="none" w:sz="0" w:space="0" w:color="auto" w:frame="1"/>
          <w:lang w:val="uk-UA" w:eastAsia="uk-UA"/>
        </w:rPr>
        <w:t>Китай – 4055;</w:t>
      </w:r>
    </w:p>
    <w:p w:rsidR="00706C67" w:rsidRPr="00530099" w:rsidRDefault="00706C67" w:rsidP="002A4308">
      <w:pPr>
        <w:pStyle w:val="a3"/>
        <w:numPr>
          <w:ilvl w:val="0"/>
          <w:numId w:val="30"/>
        </w:numPr>
        <w:shd w:val="clear" w:color="auto" w:fill="FFFFFF"/>
        <w:jc w:val="both"/>
        <w:rPr>
          <w:rFonts w:ascii="Times New Roman" w:hAnsi="Times New Roman"/>
          <w:sz w:val="28"/>
          <w:szCs w:val="28"/>
          <w:lang w:val="uk-UA" w:eastAsia="uk-UA"/>
        </w:rPr>
      </w:pPr>
      <w:r w:rsidRPr="00530099">
        <w:rPr>
          <w:rFonts w:ascii="Times New Roman" w:hAnsi="Times New Roman"/>
          <w:sz w:val="28"/>
          <w:szCs w:val="28"/>
          <w:lang w:val="uk-UA" w:eastAsia="uk-UA"/>
        </w:rPr>
        <w:t>Туреччина – 3999;</w:t>
      </w:r>
    </w:p>
    <w:p w:rsidR="00706C67" w:rsidRPr="00530099" w:rsidRDefault="00706C67" w:rsidP="002A4308">
      <w:pPr>
        <w:pStyle w:val="a3"/>
        <w:numPr>
          <w:ilvl w:val="0"/>
          <w:numId w:val="30"/>
        </w:numPr>
        <w:shd w:val="clear" w:color="auto" w:fill="FFFFFF"/>
        <w:jc w:val="both"/>
        <w:rPr>
          <w:rFonts w:ascii="Times New Roman" w:hAnsi="Times New Roman"/>
          <w:sz w:val="28"/>
          <w:szCs w:val="28"/>
          <w:lang w:val="uk-UA" w:eastAsia="uk-UA"/>
        </w:rPr>
      </w:pPr>
      <w:r w:rsidRPr="00530099">
        <w:rPr>
          <w:rFonts w:ascii="Times New Roman" w:hAnsi="Times New Roman"/>
          <w:sz w:val="28"/>
          <w:szCs w:val="28"/>
          <w:bdr w:val="none" w:sz="0" w:space="0" w:color="auto" w:frame="1"/>
          <w:lang w:val="uk-UA" w:eastAsia="uk-UA"/>
        </w:rPr>
        <w:t>Єгипет – 3048;</w:t>
      </w:r>
    </w:p>
    <w:p w:rsidR="00706C67" w:rsidRPr="00530099" w:rsidRDefault="00706C67" w:rsidP="002A4308">
      <w:pPr>
        <w:pStyle w:val="a3"/>
        <w:numPr>
          <w:ilvl w:val="0"/>
          <w:numId w:val="30"/>
        </w:numPr>
        <w:shd w:val="clear" w:color="auto" w:fill="FFFFFF"/>
        <w:jc w:val="both"/>
        <w:rPr>
          <w:rFonts w:ascii="Times New Roman" w:hAnsi="Times New Roman"/>
          <w:sz w:val="28"/>
          <w:szCs w:val="28"/>
          <w:lang w:val="uk-UA" w:eastAsia="uk-UA"/>
        </w:rPr>
      </w:pPr>
      <w:r w:rsidRPr="00530099">
        <w:rPr>
          <w:rFonts w:ascii="Times New Roman" w:hAnsi="Times New Roman"/>
          <w:sz w:val="28"/>
          <w:szCs w:val="28"/>
          <w:lang w:val="uk-UA" w:eastAsia="uk-UA"/>
        </w:rPr>
        <w:t>Ізраїль – 2107;</w:t>
      </w:r>
    </w:p>
    <w:p w:rsidR="00706C67" w:rsidRPr="002A4308" w:rsidRDefault="00706C67" w:rsidP="002A4308">
      <w:pPr>
        <w:pStyle w:val="a3"/>
        <w:numPr>
          <w:ilvl w:val="0"/>
          <w:numId w:val="30"/>
        </w:numPr>
        <w:shd w:val="clear" w:color="auto" w:fill="FFFFFF"/>
        <w:jc w:val="both"/>
        <w:rPr>
          <w:rFonts w:ascii="Times New Roman" w:hAnsi="Times New Roman"/>
          <w:sz w:val="28"/>
          <w:szCs w:val="28"/>
          <w:lang w:val="uk-UA" w:eastAsia="uk-UA"/>
        </w:rPr>
      </w:pPr>
      <w:r w:rsidRPr="002A4308">
        <w:rPr>
          <w:rFonts w:ascii="Times New Roman" w:hAnsi="Times New Roman"/>
          <w:sz w:val="28"/>
          <w:szCs w:val="28"/>
          <w:bdr w:val="none" w:sz="0" w:space="0" w:color="auto" w:frame="1"/>
          <w:lang w:val="uk-UA" w:eastAsia="uk-UA"/>
        </w:rPr>
        <w:t>Узбекистан – 1585.</w:t>
      </w:r>
    </w:p>
    <w:p w:rsidR="002A4308" w:rsidRDefault="002A4308" w:rsidP="00E06487">
      <w:pPr>
        <w:ind w:firstLine="567"/>
        <w:jc w:val="both"/>
        <w:rPr>
          <w:rFonts w:ascii="Times New Roman" w:hAnsi="Times New Roman"/>
          <w:sz w:val="28"/>
          <w:szCs w:val="28"/>
          <w:shd w:val="clear" w:color="auto" w:fill="FFFFFF"/>
          <w:lang w:val="uk-UA"/>
        </w:rPr>
      </w:pPr>
    </w:p>
    <w:p w:rsidR="00FB66D9" w:rsidRPr="00530099" w:rsidRDefault="00FB66D9" w:rsidP="002A4308">
      <w:pPr>
        <w:ind w:firstLine="709"/>
        <w:jc w:val="both"/>
        <w:rPr>
          <w:rFonts w:ascii="Times New Roman" w:hAnsi="Times New Roman"/>
          <w:sz w:val="28"/>
          <w:szCs w:val="28"/>
          <w:shd w:val="clear" w:color="auto" w:fill="FFFFFF"/>
          <w:lang w:val="uk-UA"/>
        </w:rPr>
      </w:pPr>
      <w:r w:rsidRPr="00530099">
        <w:rPr>
          <w:rFonts w:ascii="Times New Roman" w:hAnsi="Times New Roman"/>
          <w:sz w:val="28"/>
          <w:szCs w:val="28"/>
          <w:shd w:val="clear" w:color="auto" w:fill="FFFFFF"/>
          <w:lang w:val="uk-UA"/>
        </w:rPr>
        <w:t xml:space="preserve">Серед </w:t>
      </w:r>
      <w:r w:rsidR="00706C67" w:rsidRPr="00530099">
        <w:rPr>
          <w:rFonts w:ascii="Times New Roman" w:hAnsi="Times New Roman"/>
          <w:sz w:val="28"/>
          <w:szCs w:val="28"/>
          <w:shd w:val="clear" w:color="auto" w:fill="FFFFFF"/>
          <w:lang w:val="uk-UA"/>
        </w:rPr>
        <w:t xml:space="preserve">усіх здобувачів вищої освіти України з числа іноземних громадян </w:t>
      </w:r>
      <w:r w:rsidR="008A7FF1" w:rsidRPr="00530099">
        <w:rPr>
          <w:rFonts w:ascii="Times New Roman" w:hAnsi="Times New Roman"/>
          <w:sz w:val="28"/>
          <w:szCs w:val="28"/>
          <w:shd w:val="clear" w:color="auto" w:fill="FFFFFF"/>
          <w:lang w:val="uk-UA"/>
        </w:rPr>
        <w:t xml:space="preserve">приблизно кожен </w:t>
      </w:r>
      <w:r w:rsidR="00706C67" w:rsidRPr="00530099">
        <w:rPr>
          <w:rFonts w:ascii="Times New Roman" w:hAnsi="Times New Roman"/>
          <w:sz w:val="28"/>
          <w:szCs w:val="28"/>
          <w:shd w:val="clear" w:color="auto" w:fill="FFFFFF"/>
          <w:lang w:val="uk-UA"/>
        </w:rPr>
        <w:t>п’ятий</w:t>
      </w:r>
      <w:r w:rsidR="008A7FF1" w:rsidRPr="00530099">
        <w:rPr>
          <w:rFonts w:ascii="Times New Roman" w:hAnsi="Times New Roman"/>
          <w:sz w:val="28"/>
          <w:szCs w:val="28"/>
          <w:shd w:val="clear" w:color="auto" w:fill="FFFFFF"/>
          <w:lang w:val="uk-UA"/>
        </w:rPr>
        <w:t xml:space="preserve"> студент</w:t>
      </w:r>
      <w:r w:rsidRPr="00530099">
        <w:rPr>
          <w:rFonts w:ascii="Times New Roman" w:hAnsi="Times New Roman"/>
          <w:sz w:val="28"/>
          <w:szCs w:val="28"/>
          <w:shd w:val="clear" w:color="auto" w:fill="FFFFFF"/>
          <w:lang w:val="uk-UA"/>
        </w:rPr>
        <w:t xml:space="preserve"> – </w:t>
      </w:r>
      <w:r w:rsidR="008A7FF1" w:rsidRPr="00530099">
        <w:rPr>
          <w:rFonts w:ascii="Times New Roman" w:hAnsi="Times New Roman"/>
          <w:sz w:val="28"/>
          <w:szCs w:val="28"/>
          <w:shd w:val="clear" w:color="auto" w:fill="FFFFFF"/>
          <w:lang w:val="uk-UA"/>
        </w:rPr>
        <w:t>громадяни</w:t>
      </w:r>
      <w:r w:rsidR="002801F0" w:rsidRPr="00530099">
        <w:rPr>
          <w:rFonts w:ascii="Times New Roman" w:hAnsi="Times New Roman"/>
          <w:sz w:val="28"/>
          <w:szCs w:val="28"/>
          <w:shd w:val="clear" w:color="auto" w:fill="FFFFFF"/>
          <w:lang w:val="uk-UA"/>
        </w:rPr>
        <w:t>н</w:t>
      </w:r>
      <w:r w:rsidR="008A7FF1" w:rsidRPr="00530099">
        <w:rPr>
          <w:rFonts w:ascii="Times New Roman" w:hAnsi="Times New Roman"/>
          <w:sz w:val="28"/>
          <w:szCs w:val="28"/>
          <w:shd w:val="clear" w:color="auto" w:fill="FFFFFF"/>
          <w:lang w:val="uk-UA"/>
        </w:rPr>
        <w:t xml:space="preserve"> І</w:t>
      </w:r>
      <w:r w:rsidRPr="00530099">
        <w:rPr>
          <w:rFonts w:ascii="Times New Roman" w:hAnsi="Times New Roman"/>
          <w:sz w:val="28"/>
          <w:szCs w:val="28"/>
          <w:shd w:val="clear" w:color="auto" w:fill="FFFFFF"/>
          <w:lang w:val="uk-UA"/>
        </w:rPr>
        <w:t>нді</w:t>
      </w:r>
      <w:r w:rsidR="008A7FF1" w:rsidRPr="00530099">
        <w:rPr>
          <w:rFonts w:ascii="Times New Roman" w:hAnsi="Times New Roman"/>
          <w:sz w:val="28"/>
          <w:szCs w:val="28"/>
          <w:shd w:val="clear" w:color="auto" w:fill="FFFFFF"/>
          <w:lang w:val="uk-UA"/>
        </w:rPr>
        <w:t>ї, як</w:t>
      </w:r>
      <w:r w:rsidR="002801F0" w:rsidRPr="00530099">
        <w:rPr>
          <w:rFonts w:ascii="Times New Roman" w:hAnsi="Times New Roman"/>
          <w:sz w:val="28"/>
          <w:szCs w:val="28"/>
          <w:shd w:val="clear" w:color="auto" w:fill="FFFFFF"/>
          <w:lang w:val="uk-UA"/>
        </w:rPr>
        <w:t>ий</w:t>
      </w:r>
      <w:r w:rsidR="008A7FF1" w:rsidRPr="00530099">
        <w:rPr>
          <w:rFonts w:ascii="Times New Roman" w:hAnsi="Times New Roman"/>
          <w:sz w:val="28"/>
          <w:szCs w:val="28"/>
          <w:shd w:val="clear" w:color="auto" w:fill="FFFFFF"/>
          <w:lang w:val="uk-UA"/>
        </w:rPr>
        <w:t>, звичайно, обира</w:t>
      </w:r>
      <w:r w:rsidR="002801F0" w:rsidRPr="00530099">
        <w:rPr>
          <w:rFonts w:ascii="Times New Roman" w:hAnsi="Times New Roman"/>
          <w:sz w:val="28"/>
          <w:szCs w:val="28"/>
          <w:shd w:val="clear" w:color="auto" w:fill="FFFFFF"/>
          <w:lang w:val="uk-UA"/>
        </w:rPr>
        <w:t>є</w:t>
      </w:r>
      <w:r w:rsidR="008A7FF1" w:rsidRPr="00530099">
        <w:rPr>
          <w:rFonts w:ascii="Times New Roman" w:hAnsi="Times New Roman"/>
          <w:sz w:val="28"/>
          <w:szCs w:val="28"/>
          <w:shd w:val="clear" w:color="auto" w:fill="FFFFFF"/>
          <w:lang w:val="uk-UA"/>
        </w:rPr>
        <w:t xml:space="preserve"> англомовн</w:t>
      </w:r>
      <w:r w:rsidR="002801F0" w:rsidRPr="00530099">
        <w:rPr>
          <w:rFonts w:ascii="Times New Roman" w:hAnsi="Times New Roman"/>
          <w:sz w:val="28"/>
          <w:szCs w:val="28"/>
          <w:shd w:val="clear" w:color="auto" w:fill="FFFFFF"/>
          <w:lang w:val="uk-UA"/>
        </w:rPr>
        <w:t>у освітню</w:t>
      </w:r>
      <w:r w:rsidR="008A7FF1" w:rsidRPr="00530099">
        <w:rPr>
          <w:rFonts w:ascii="Times New Roman" w:hAnsi="Times New Roman"/>
          <w:sz w:val="28"/>
          <w:szCs w:val="28"/>
          <w:shd w:val="clear" w:color="auto" w:fill="FFFFFF"/>
          <w:lang w:val="uk-UA"/>
        </w:rPr>
        <w:t xml:space="preserve"> програм</w:t>
      </w:r>
      <w:r w:rsidR="002801F0" w:rsidRPr="00530099">
        <w:rPr>
          <w:rFonts w:ascii="Times New Roman" w:hAnsi="Times New Roman"/>
          <w:sz w:val="28"/>
          <w:szCs w:val="28"/>
          <w:shd w:val="clear" w:color="auto" w:fill="FFFFFF"/>
          <w:lang w:val="uk-UA"/>
        </w:rPr>
        <w:t>у</w:t>
      </w:r>
      <w:r w:rsidR="008A7FF1" w:rsidRPr="00530099">
        <w:rPr>
          <w:rFonts w:ascii="Times New Roman" w:hAnsi="Times New Roman"/>
          <w:sz w:val="28"/>
          <w:szCs w:val="28"/>
          <w:shd w:val="clear" w:color="auto" w:fill="FFFFFF"/>
          <w:lang w:val="uk-UA"/>
        </w:rPr>
        <w:t xml:space="preserve"> (переважно медичні спеціальності) та здебільшого не потребу</w:t>
      </w:r>
      <w:r w:rsidR="002801F0" w:rsidRPr="00530099">
        <w:rPr>
          <w:rFonts w:ascii="Times New Roman" w:hAnsi="Times New Roman"/>
          <w:sz w:val="28"/>
          <w:szCs w:val="28"/>
          <w:shd w:val="clear" w:color="auto" w:fill="FFFFFF"/>
          <w:lang w:val="uk-UA"/>
        </w:rPr>
        <w:t>є</w:t>
      </w:r>
      <w:r w:rsidR="008A7FF1" w:rsidRPr="00530099">
        <w:rPr>
          <w:rFonts w:ascii="Times New Roman" w:hAnsi="Times New Roman"/>
          <w:sz w:val="28"/>
          <w:szCs w:val="28"/>
          <w:shd w:val="clear" w:color="auto" w:fill="FFFFFF"/>
          <w:lang w:val="uk-UA"/>
        </w:rPr>
        <w:t xml:space="preserve"> навчання на підготовч</w:t>
      </w:r>
      <w:r w:rsidR="002801F0" w:rsidRPr="00530099">
        <w:rPr>
          <w:rFonts w:ascii="Times New Roman" w:hAnsi="Times New Roman"/>
          <w:sz w:val="28"/>
          <w:szCs w:val="28"/>
          <w:shd w:val="clear" w:color="auto" w:fill="FFFFFF"/>
          <w:lang w:val="uk-UA"/>
        </w:rPr>
        <w:t>ому</w:t>
      </w:r>
      <w:r w:rsidR="008A7FF1" w:rsidRPr="00530099">
        <w:rPr>
          <w:rFonts w:ascii="Times New Roman" w:hAnsi="Times New Roman"/>
          <w:sz w:val="28"/>
          <w:szCs w:val="28"/>
          <w:shd w:val="clear" w:color="auto" w:fill="FFFFFF"/>
          <w:lang w:val="uk-UA"/>
        </w:rPr>
        <w:t xml:space="preserve"> відділенн</w:t>
      </w:r>
      <w:r w:rsidR="002801F0" w:rsidRPr="00530099">
        <w:rPr>
          <w:rFonts w:ascii="Times New Roman" w:hAnsi="Times New Roman"/>
          <w:sz w:val="28"/>
          <w:szCs w:val="28"/>
          <w:shd w:val="clear" w:color="auto" w:fill="FFFFFF"/>
          <w:lang w:val="uk-UA"/>
        </w:rPr>
        <w:t>і</w:t>
      </w:r>
      <w:r w:rsidR="008A7FF1" w:rsidRPr="00530099">
        <w:rPr>
          <w:rFonts w:ascii="Times New Roman" w:hAnsi="Times New Roman"/>
          <w:sz w:val="28"/>
          <w:szCs w:val="28"/>
          <w:shd w:val="clear" w:color="auto" w:fill="FFFFFF"/>
          <w:lang w:val="uk-UA"/>
        </w:rPr>
        <w:t xml:space="preserve"> українських університетів, оскільки чудово володі</w:t>
      </w:r>
      <w:r w:rsidR="002801F0" w:rsidRPr="00530099">
        <w:rPr>
          <w:rFonts w:ascii="Times New Roman" w:hAnsi="Times New Roman"/>
          <w:sz w:val="28"/>
          <w:szCs w:val="28"/>
          <w:shd w:val="clear" w:color="auto" w:fill="FFFFFF"/>
          <w:lang w:val="uk-UA"/>
        </w:rPr>
        <w:t>є</w:t>
      </w:r>
      <w:r w:rsidR="008A7FF1" w:rsidRPr="00530099">
        <w:rPr>
          <w:rFonts w:ascii="Times New Roman" w:hAnsi="Times New Roman"/>
          <w:sz w:val="28"/>
          <w:szCs w:val="28"/>
          <w:shd w:val="clear" w:color="auto" w:fill="FFFFFF"/>
          <w:lang w:val="uk-UA"/>
        </w:rPr>
        <w:t xml:space="preserve"> англійською мовою</w:t>
      </w:r>
      <w:r w:rsidRPr="00530099">
        <w:rPr>
          <w:rFonts w:ascii="Times New Roman" w:hAnsi="Times New Roman"/>
          <w:sz w:val="28"/>
          <w:szCs w:val="28"/>
          <w:shd w:val="clear" w:color="auto" w:fill="FFFFFF"/>
          <w:lang w:val="uk-UA"/>
        </w:rPr>
        <w:t xml:space="preserve">. </w:t>
      </w:r>
      <w:r w:rsidR="008A7FF1" w:rsidRPr="00530099">
        <w:rPr>
          <w:rFonts w:ascii="Times New Roman" w:hAnsi="Times New Roman"/>
          <w:sz w:val="28"/>
          <w:szCs w:val="28"/>
          <w:shd w:val="clear" w:color="auto" w:fill="FFFFFF"/>
          <w:lang w:val="uk-UA"/>
        </w:rPr>
        <w:t xml:space="preserve">Інша група за чисельністю – </w:t>
      </w:r>
      <w:r w:rsidR="002801F0" w:rsidRPr="00530099">
        <w:rPr>
          <w:rFonts w:ascii="Times New Roman" w:hAnsi="Times New Roman"/>
          <w:sz w:val="28"/>
          <w:szCs w:val="28"/>
          <w:shd w:val="clear" w:color="auto" w:fill="FFFFFF"/>
          <w:lang w:val="uk-UA"/>
        </w:rPr>
        <w:t xml:space="preserve">це </w:t>
      </w:r>
      <w:r w:rsidR="008A7FF1" w:rsidRPr="00530099">
        <w:rPr>
          <w:rFonts w:ascii="Times New Roman" w:hAnsi="Times New Roman"/>
          <w:sz w:val="28"/>
          <w:szCs w:val="28"/>
          <w:shd w:val="clear" w:color="auto" w:fill="FFFFFF"/>
          <w:lang w:val="uk-UA"/>
        </w:rPr>
        <w:t xml:space="preserve">здобувачі </w:t>
      </w:r>
      <w:r w:rsidRPr="00530099">
        <w:rPr>
          <w:rFonts w:ascii="Times New Roman" w:hAnsi="Times New Roman"/>
          <w:sz w:val="28"/>
          <w:szCs w:val="28"/>
          <w:shd w:val="clear" w:color="auto" w:fill="FFFFFF"/>
          <w:lang w:val="uk-UA"/>
        </w:rPr>
        <w:t>з Азербайджану</w:t>
      </w:r>
      <w:r w:rsidR="008A7FF1" w:rsidRPr="00530099">
        <w:rPr>
          <w:rFonts w:ascii="Times New Roman" w:hAnsi="Times New Roman"/>
          <w:sz w:val="28"/>
          <w:szCs w:val="28"/>
          <w:shd w:val="clear" w:color="auto" w:fill="FFFFFF"/>
          <w:lang w:val="uk-UA"/>
        </w:rPr>
        <w:t>, Узбекистану</w:t>
      </w:r>
      <w:r w:rsidRPr="00530099">
        <w:rPr>
          <w:rFonts w:ascii="Times New Roman" w:hAnsi="Times New Roman"/>
          <w:sz w:val="28"/>
          <w:szCs w:val="28"/>
          <w:shd w:val="clear" w:color="auto" w:fill="FFFFFF"/>
          <w:lang w:val="uk-UA"/>
        </w:rPr>
        <w:t xml:space="preserve"> та Туркменістану</w:t>
      </w:r>
      <w:r w:rsidR="008A7FF1" w:rsidRPr="00530099">
        <w:rPr>
          <w:rFonts w:ascii="Times New Roman" w:hAnsi="Times New Roman"/>
          <w:sz w:val="28"/>
          <w:szCs w:val="28"/>
          <w:shd w:val="clear" w:color="auto" w:fill="FFFFFF"/>
          <w:lang w:val="uk-UA"/>
        </w:rPr>
        <w:t xml:space="preserve"> – обирають переважно україномовні програми технічних спеціальностей (російськомовні – декілька років тому).</w:t>
      </w:r>
    </w:p>
    <w:p w:rsidR="008A7FF1" w:rsidRPr="00530099" w:rsidRDefault="008A7FF1" w:rsidP="002A4308">
      <w:pPr>
        <w:ind w:firstLine="709"/>
        <w:jc w:val="both"/>
        <w:rPr>
          <w:rFonts w:ascii="Times New Roman" w:hAnsi="Times New Roman"/>
          <w:sz w:val="28"/>
          <w:szCs w:val="28"/>
          <w:shd w:val="clear" w:color="auto" w:fill="FFFFFF"/>
          <w:lang w:val="uk-UA"/>
        </w:rPr>
      </w:pPr>
      <w:r w:rsidRPr="00530099">
        <w:rPr>
          <w:rFonts w:ascii="Times New Roman" w:hAnsi="Times New Roman"/>
          <w:sz w:val="28"/>
          <w:szCs w:val="28"/>
          <w:shd w:val="clear" w:color="auto" w:fill="FFFFFF"/>
          <w:lang w:val="uk-UA"/>
        </w:rPr>
        <w:t>Варто врахувати, що</w:t>
      </w:r>
      <w:r w:rsidR="002801F0" w:rsidRPr="00530099">
        <w:rPr>
          <w:rFonts w:ascii="Times New Roman" w:hAnsi="Times New Roman"/>
          <w:sz w:val="28"/>
          <w:szCs w:val="28"/>
          <w:shd w:val="clear" w:color="auto" w:fill="FFFFFF"/>
          <w:lang w:val="uk-UA"/>
        </w:rPr>
        <w:t xml:space="preserve"> й</w:t>
      </w:r>
      <w:r w:rsidRPr="00530099">
        <w:rPr>
          <w:rFonts w:ascii="Times New Roman" w:hAnsi="Times New Roman"/>
          <w:sz w:val="28"/>
          <w:szCs w:val="28"/>
          <w:shd w:val="clear" w:color="auto" w:fill="FFFFFF"/>
          <w:lang w:val="uk-UA"/>
        </w:rPr>
        <w:t xml:space="preserve"> більшість респондентів проведеного тестування – індійці (70 %)</w:t>
      </w:r>
      <w:r w:rsidR="004B7A5A" w:rsidRPr="00530099">
        <w:rPr>
          <w:rFonts w:ascii="Times New Roman" w:hAnsi="Times New Roman"/>
          <w:sz w:val="28"/>
          <w:szCs w:val="28"/>
          <w:shd w:val="clear" w:color="auto" w:fill="FFFFFF"/>
          <w:lang w:val="uk-UA"/>
        </w:rPr>
        <w:t xml:space="preserve"> і більше половини з них (59 %) за загальним результатом тестування мають показник 90-100 балів (</w:t>
      </w:r>
      <w:r w:rsidR="0080605A" w:rsidRPr="00530099">
        <w:rPr>
          <w:rFonts w:ascii="Times New Roman" w:hAnsi="Times New Roman"/>
          <w:color w:val="000000"/>
          <w:sz w:val="28"/>
          <w:szCs w:val="28"/>
          <w:lang w:val="uk-UA"/>
        </w:rPr>
        <w:t>високий рівень знань з мови навчання</w:t>
      </w:r>
      <w:r w:rsidR="004B7A5A" w:rsidRPr="00530099">
        <w:rPr>
          <w:rFonts w:ascii="Times New Roman" w:hAnsi="Times New Roman"/>
          <w:sz w:val="28"/>
          <w:szCs w:val="28"/>
          <w:shd w:val="clear" w:color="auto" w:fill="FFFFFF"/>
          <w:lang w:val="uk-UA"/>
        </w:rPr>
        <w:t>);</w:t>
      </w:r>
      <w:r w:rsidRPr="00530099">
        <w:rPr>
          <w:rFonts w:ascii="Times New Roman" w:hAnsi="Times New Roman"/>
          <w:sz w:val="28"/>
          <w:szCs w:val="28"/>
          <w:shd w:val="clear" w:color="auto" w:fill="FFFFFF"/>
          <w:lang w:val="uk-UA"/>
        </w:rPr>
        <w:t xml:space="preserve"> 9 % – громадяни Нігерії, інші здобувачі (в межах 1,5-3 %) – вступники з Гани, Марокко, Китаю, Туркменістану, Азербайджану, Узбекистану</w:t>
      </w:r>
      <w:r w:rsidR="004B7A5A" w:rsidRPr="00530099">
        <w:rPr>
          <w:rFonts w:ascii="Times New Roman" w:hAnsi="Times New Roman"/>
          <w:sz w:val="28"/>
          <w:szCs w:val="28"/>
          <w:shd w:val="clear" w:color="auto" w:fill="FFFFFF"/>
          <w:lang w:val="uk-UA"/>
        </w:rPr>
        <w:t xml:space="preserve">, </w:t>
      </w:r>
      <w:r w:rsidR="002A4308">
        <w:rPr>
          <w:rFonts w:ascii="Times New Roman" w:hAnsi="Times New Roman"/>
          <w:sz w:val="28"/>
          <w:szCs w:val="28"/>
          <w:shd w:val="clear" w:color="auto" w:fill="FFFFFF"/>
          <w:lang w:val="uk-UA"/>
        </w:rPr>
        <w:t>Ізраїлю</w:t>
      </w:r>
      <w:r w:rsidR="00530099">
        <w:rPr>
          <w:rFonts w:ascii="Times New Roman" w:hAnsi="Times New Roman"/>
          <w:sz w:val="28"/>
          <w:szCs w:val="28"/>
          <w:shd w:val="clear" w:color="auto" w:fill="FFFFFF"/>
          <w:lang w:val="uk-UA"/>
        </w:rPr>
        <w:t xml:space="preserve">, </w:t>
      </w:r>
      <w:r w:rsidR="004B7A5A" w:rsidRPr="00530099">
        <w:rPr>
          <w:rFonts w:ascii="Times New Roman" w:hAnsi="Times New Roman"/>
          <w:sz w:val="28"/>
          <w:szCs w:val="28"/>
          <w:shd w:val="clear" w:color="auto" w:fill="FFFFFF"/>
          <w:lang w:val="uk-UA"/>
        </w:rPr>
        <w:t>Єгипту</w:t>
      </w:r>
      <w:r w:rsidRPr="00530099">
        <w:rPr>
          <w:rFonts w:ascii="Times New Roman" w:hAnsi="Times New Roman"/>
          <w:sz w:val="28"/>
          <w:szCs w:val="28"/>
          <w:shd w:val="clear" w:color="auto" w:fill="FFFFFF"/>
          <w:lang w:val="uk-UA"/>
        </w:rPr>
        <w:t xml:space="preserve"> та Туреччини, одиниці – з Польщі, Росії, </w:t>
      </w:r>
      <w:r w:rsidR="004B7A5A" w:rsidRPr="00530099">
        <w:rPr>
          <w:rFonts w:ascii="Times New Roman" w:hAnsi="Times New Roman"/>
          <w:sz w:val="28"/>
          <w:szCs w:val="28"/>
          <w:shd w:val="clear" w:color="auto" w:fill="FFFFFF"/>
          <w:lang w:val="uk-UA"/>
        </w:rPr>
        <w:t>Пакистану, Сирії тощо.</w:t>
      </w:r>
    </w:p>
    <w:p w:rsidR="002A4308" w:rsidRDefault="004B7A5A" w:rsidP="002A4308">
      <w:pPr>
        <w:ind w:firstLine="709"/>
        <w:jc w:val="both"/>
        <w:rPr>
          <w:rFonts w:ascii="Times New Roman" w:hAnsi="Times New Roman"/>
          <w:sz w:val="28"/>
          <w:szCs w:val="28"/>
          <w:shd w:val="clear" w:color="auto" w:fill="FFFFFF"/>
          <w:lang w:val="uk-UA"/>
        </w:rPr>
      </w:pPr>
      <w:r w:rsidRPr="00530099">
        <w:rPr>
          <w:rFonts w:ascii="Times New Roman" w:hAnsi="Times New Roman"/>
          <w:sz w:val="28"/>
          <w:szCs w:val="28"/>
          <w:shd w:val="clear" w:color="auto" w:fill="FFFFFF"/>
          <w:lang w:val="uk-UA"/>
        </w:rPr>
        <w:t>І, з огляду на викладене, результати тестування (виконання обов’язкової умови щодо проходження тестування – 50 балів) мали очікуваний розподіл:</w:t>
      </w:r>
    </w:p>
    <w:p w:rsidR="008A7FF1" w:rsidRPr="00530099" w:rsidRDefault="004B7A5A" w:rsidP="00E06487">
      <w:pPr>
        <w:ind w:firstLine="567"/>
        <w:jc w:val="both"/>
        <w:rPr>
          <w:rFonts w:ascii="Times New Roman" w:hAnsi="Times New Roman"/>
          <w:sz w:val="28"/>
          <w:szCs w:val="28"/>
          <w:shd w:val="clear" w:color="auto" w:fill="FFFFFF"/>
          <w:lang w:val="uk-UA"/>
        </w:rPr>
      </w:pPr>
      <w:r w:rsidRPr="00530099">
        <w:rPr>
          <w:rFonts w:ascii="Times New Roman" w:hAnsi="Times New Roman"/>
          <w:sz w:val="28"/>
          <w:szCs w:val="28"/>
          <w:shd w:val="clear" w:color="auto" w:fill="FFFFFF"/>
          <w:lang w:val="uk-UA"/>
        </w:rPr>
        <w:t xml:space="preserve"> </w:t>
      </w:r>
    </w:p>
    <w:p w:rsidR="00F448AA" w:rsidRPr="00530099" w:rsidRDefault="00FC4377" w:rsidP="008D2CAD">
      <w:pPr>
        <w:rPr>
          <w:rFonts w:ascii="Times New Roman" w:hAnsi="Times New Roman"/>
          <w:sz w:val="24"/>
          <w:szCs w:val="24"/>
          <w:lang w:val="uk-UA" w:eastAsia="uk-UA"/>
        </w:rPr>
      </w:pPr>
      <w:r w:rsidRPr="00530099">
        <w:rPr>
          <w:b/>
          <w:bCs/>
          <w:noProof/>
          <w:color w:val="000000"/>
          <w:sz w:val="28"/>
          <w:szCs w:val="28"/>
          <w:bdr w:val="none" w:sz="0" w:space="0" w:color="auto" w:frame="1"/>
          <w:lang w:val="uk-UA" w:eastAsia="uk-UA"/>
        </w:rPr>
        <w:drawing>
          <wp:inline distT="0" distB="0" distL="0" distR="0">
            <wp:extent cx="5940425" cy="3472864"/>
            <wp:effectExtent l="0" t="0" r="3175" b="0"/>
            <wp:docPr id="11" name="Рисунок 11" descr="https://lh3.googleusercontent.com/e2n40prO1yuSp3B0wak-JE2RqXpj4EmGfjQbgjFpEHEFRvK1-ZtP7H181cPez7M-WH8MUj2mMHNL-Fxv1pbtCffbwViAMV2NxNrzNMeuc5DdHkbuZV-HC801mPVQ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3.googleusercontent.com/e2n40prO1yuSp3B0wak-JE2RqXpj4EmGfjQbgjFpEHEFRvK1-ZtP7H181cPez7M-WH8MUj2mMHNL-Fxv1pbtCffbwViAMV2NxNrzNMeuc5DdHkbuZV-HC801mPVQM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472864"/>
                    </a:xfrm>
                    <a:prstGeom prst="rect">
                      <a:avLst/>
                    </a:prstGeom>
                    <a:noFill/>
                    <a:ln>
                      <a:noFill/>
                    </a:ln>
                  </pic:spPr>
                </pic:pic>
              </a:graphicData>
            </a:graphic>
          </wp:inline>
        </w:drawing>
      </w:r>
    </w:p>
    <w:p w:rsidR="000E4A33" w:rsidRPr="00530099" w:rsidRDefault="004B7A5A" w:rsidP="002A4308">
      <w:pPr>
        <w:ind w:firstLine="709"/>
        <w:jc w:val="both"/>
        <w:rPr>
          <w:rFonts w:ascii="Times New Roman" w:hAnsi="Times New Roman"/>
          <w:sz w:val="28"/>
          <w:szCs w:val="28"/>
          <w:lang w:val="uk-UA" w:eastAsia="uk-UA"/>
        </w:rPr>
      </w:pPr>
      <w:r w:rsidRPr="00274E95">
        <w:rPr>
          <w:rFonts w:ascii="Times New Roman" w:hAnsi="Times New Roman"/>
          <w:sz w:val="28"/>
          <w:szCs w:val="28"/>
          <w:lang w:val="uk-UA" w:eastAsia="uk-UA"/>
        </w:rPr>
        <w:lastRenderedPageBreak/>
        <w:t xml:space="preserve">Так, </w:t>
      </w:r>
      <w:r w:rsidR="0080605A" w:rsidRPr="00274E95">
        <w:rPr>
          <w:rFonts w:ascii="Times New Roman" w:hAnsi="Times New Roman"/>
          <w:sz w:val="28"/>
          <w:szCs w:val="28"/>
          <w:lang w:val="uk-UA" w:eastAsia="uk-UA"/>
        </w:rPr>
        <w:t>із</w:t>
      </w:r>
      <w:r w:rsidRPr="00274E95">
        <w:rPr>
          <w:rFonts w:ascii="Times New Roman" w:hAnsi="Times New Roman"/>
          <w:sz w:val="28"/>
          <w:szCs w:val="28"/>
          <w:lang w:val="uk-UA" w:eastAsia="uk-UA"/>
        </w:rPr>
        <w:t xml:space="preserve"> </w:t>
      </w:r>
      <w:r w:rsidR="0080605A" w:rsidRPr="00274E95">
        <w:rPr>
          <w:rFonts w:ascii="Times New Roman" w:hAnsi="Times New Roman"/>
          <w:sz w:val="28"/>
          <w:szCs w:val="28"/>
          <w:lang w:val="uk-UA" w:eastAsia="uk-UA"/>
        </w:rPr>
        <w:t xml:space="preserve">загальної кількості </w:t>
      </w:r>
      <w:r w:rsidRPr="00274E95">
        <w:rPr>
          <w:rFonts w:ascii="Times New Roman" w:hAnsi="Times New Roman"/>
          <w:sz w:val="28"/>
          <w:szCs w:val="28"/>
          <w:lang w:val="uk-UA" w:eastAsia="uk-UA"/>
        </w:rPr>
        <w:t xml:space="preserve">учасників </w:t>
      </w:r>
      <w:r w:rsidR="0080605A" w:rsidRPr="00274E95">
        <w:rPr>
          <w:rFonts w:ascii="Times New Roman" w:hAnsi="Times New Roman"/>
          <w:sz w:val="28"/>
          <w:szCs w:val="28"/>
          <w:lang w:val="uk-UA" w:eastAsia="uk-UA"/>
        </w:rPr>
        <w:t xml:space="preserve">тестування </w:t>
      </w:r>
      <w:r w:rsidRPr="00274E95">
        <w:rPr>
          <w:rFonts w:ascii="Times New Roman" w:hAnsi="Times New Roman"/>
          <w:sz w:val="28"/>
          <w:szCs w:val="28"/>
          <w:lang w:val="uk-UA" w:eastAsia="uk-UA"/>
        </w:rPr>
        <w:t xml:space="preserve">з англійською мовою навчання </w:t>
      </w:r>
      <w:r w:rsidR="0038600F" w:rsidRPr="00274E95">
        <w:rPr>
          <w:rFonts w:ascii="Times New Roman" w:hAnsi="Times New Roman"/>
          <w:sz w:val="28"/>
          <w:szCs w:val="28"/>
          <w:lang w:val="uk-UA" w:eastAsia="uk-UA"/>
        </w:rPr>
        <w:t>тільки</w:t>
      </w:r>
      <w:r w:rsidR="0080605A" w:rsidRPr="00274E95">
        <w:rPr>
          <w:rFonts w:ascii="Times New Roman" w:hAnsi="Times New Roman"/>
          <w:sz w:val="28"/>
          <w:szCs w:val="28"/>
          <w:lang w:val="uk-UA" w:eastAsia="uk-UA"/>
        </w:rPr>
        <w:t xml:space="preserve"> 1,5 % не змогли </w:t>
      </w:r>
      <w:r w:rsidR="0038600F" w:rsidRPr="00274E95">
        <w:rPr>
          <w:rFonts w:ascii="Times New Roman" w:hAnsi="Times New Roman"/>
          <w:sz w:val="28"/>
          <w:szCs w:val="28"/>
          <w:lang w:val="uk-UA" w:eastAsia="uk-UA"/>
        </w:rPr>
        <w:t>досягти результату в</w:t>
      </w:r>
      <w:r w:rsidR="0080605A" w:rsidRPr="00274E95">
        <w:rPr>
          <w:rFonts w:ascii="Times New Roman" w:hAnsi="Times New Roman"/>
          <w:sz w:val="28"/>
          <w:szCs w:val="28"/>
          <w:lang w:val="uk-UA" w:eastAsia="uk-UA"/>
        </w:rPr>
        <w:t xml:space="preserve"> 50 балів та більше (лише 0,5 % студентів медичної галузі та 11,4 % – інших галузей знань); а від загальної кількості учасників з українською мовою навчання – 19 % не подолали мінімальний поріг (13,3 % студентів медичної галузі та 24,7 % –</w:t>
      </w:r>
      <w:r w:rsidR="0080605A" w:rsidRPr="00530099">
        <w:rPr>
          <w:rFonts w:ascii="Times New Roman" w:hAnsi="Times New Roman"/>
          <w:sz w:val="28"/>
          <w:szCs w:val="28"/>
          <w:lang w:val="uk-UA" w:eastAsia="uk-UA"/>
        </w:rPr>
        <w:t xml:space="preserve"> інших галузей знань).</w:t>
      </w:r>
    </w:p>
    <w:p w:rsidR="00E0026A" w:rsidRPr="00530099" w:rsidRDefault="00E0026A" w:rsidP="002A4308">
      <w:pPr>
        <w:ind w:firstLine="709"/>
        <w:jc w:val="both"/>
        <w:rPr>
          <w:rFonts w:ascii="Times New Roman" w:hAnsi="Times New Roman"/>
          <w:sz w:val="28"/>
          <w:szCs w:val="28"/>
          <w:lang w:val="uk-UA"/>
        </w:rPr>
      </w:pPr>
      <w:r w:rsidRPr="00530099">
        <w:rPr>
          <w:rFonts w:ascii="Times New Roman" w:hAnsi="Times New Roman"/>
          <w:sz w:val="28"/>
          <w:szCs w:val="28"/>
          <w:lang w:val="uk-UA"/>
        </w:rPr>
        <w:t xml:space="preserve">Цікаво, що у </w:t>
      </w:r>
      <w:r w:rsidR="00B601C7" w:rsidRPr="00530099">
        <w:rPr>
          <w:rFonts w:ascii="Times New Roman" w:hAnsi="Times New Roman"/>
          <w:sz w:val="28"/>
          <w:szCs w:val="28"/>
          <w:lang w:val="uk-UA"/>
        </w:rPr>
        <w:t xml:space="preserve">більшості вишів Європи відсутня можливість вільного вибору  іноземними студентами мови навчання, як це відбувається в Україні, натомість вступник </w:t>
      </w:r>
      <w:r w:rsidRPr="00530099">
        <w:rPr>
          <w:rFonts w:ascii="Times New Roman" w:hAnsi="Times New Roman"/>
          <w:sz w:val="28"/>
          <w:szCs w:val="28"/>
          <w:lang w:val="uk-UA"/>
        </w:rPr>
        <w:t xml:space="preserve">дізнається, якою мовою ведеться навчання у обраному ним університеті та подає посвідчення про рівень володіння </w:t>
      </w:r>
      <w:r w:rsidR="00B601C7" w:rsidRPr="00530099">
        <w:rPr>
          <w:rFonts w:ascii="Times New Roman" w:hAnsi="Times New Roman"/>
          <w:sz w:val="28"/>
          <w:szCs w:val="28"/>
          <w:lang w:val="uk-UA"/>
        </w:rPr>
        <w:t xml:space="preserve">відповідною </w:t>
      </w:r>
      <w:r w:rsidRPr="00530099">
        <w:rPr>
          <w:rFonts w:ascii="Times New Roman" w:hAnsi="Times New Roman"/>
          <w:sz w:val="28"/>
          <w:szCs w:val="28"/>
          <w:lang w:val="uk-UA"/>
        </w:rPr>
        <w:t>мовою, видане незалежною агенцією чи центром тестування.</w:t>
      </w:r>
    </w:p>
    <w:p w:rsidR="00BC5D67" w:rsidRPr="00530099" w:rsidRDefault="00B601C7" w:rsidP="002A4308">
      <w:pPr>
        <w:ind w:firstLine="709"/>
        <w:jc w:val="both"/>
        <w:rPr>
          <w:rFonts w:ascii="Times New Roman" w:hAnsi="Times New Roman"/>
          <w:sz w:val="28"/>
          <w:szCs w:val="28"/>
          <w:lang w:val="uk-UA"/>
        </w:rPr>
      </w:pPr>
      <w:r w:rsidRPr="00530099">
        <w:rPr>
          <w:rFonts w:ascii="Times New Roman" w:hAnsi="Times New Roman"/>
          <w:sz w:val="28"/>
          <w:szCs w:val="28"/>
          <w:lang w:val="uk-UA"/>
        </w:rPr>
        <w:t>П</w:t>
      </w:r>
      <w:r w:rsidR="0038600F" w:rsidRPr="00530099">
        <w:rPr>
          <w:rFonts w:ascii="Times New Roman" w:hAnsi="Times New Roman"/>
          <w:sz w:val="28"/>
          <w:szCs w:val="28"/>
          <w:lang w:val="uk-UA"/>
        </w:rPr>
        <w:t>итаннями п</w:t>
      </w:r>
      <w:r w:rsidRPr="00530099">
        <w:rPr>
          <w:rFonts w:ascii="Times New Roman" w:hAnsi="Times New Roman"/>
          <w:sz w:val="28"/>
          <w:szCs w:val="28"/>
          <w:lang w:val="uk-UA"/>
        </w:rPr>
        <w:t>одальш</w:t>
      </w:r>
      <w:r w:rsidR="0038600F" w:rsidRPr="00530099">
        <w:rPr>
          <w:rFonts w:ascii="Times New Roman" w:hAnsi="Times New Roman"/>
          <w:sz w:val="28"/>
          <w:szCs w:val="28"/>
          <w:lang w:val="uk-UA"/>
        </w:rPr>
        <w:t>ого</w:t>
      </w:r>
      <w:r w:rsidRPr="00530099">
        <w:rPr>
          <w:rFonts w:ascii="Times New Roman" w:hAnsi="Times New Roman"/>
          <w:sz w:val="28"/>
          <w:szCs w:val="28"/>
          <w:lang w:val="uk-UA"/>
        </w:rPr>
        <w:t xml:space="preserve"> вдосконалення </w:t>
      </w:r>
      <w:r w:rsidR="00E0026A" w:rsidRPr="00530099">
        <w:rPr>
          <w:rFonts w:ascii="Times New Roman" w:hAnsi="Times New Roman"/>
          <w:sz w:val="28"/>
          <w:szCs w:val="28"/>
          <w:lang w:val="uk-UA"/>
        </w:rPr>
        <w:t xml:space="preserve">знань студента з мови навчання </w:t>
      </w:r>
      <w:r w:rsidR="00BC5D67" w:rsidRPr="00530099">
        <w:rPr>
          <w:rFonts w:ascii="Times New Roman" w:hAnsi="Times New Roman"/>
          <w:sz w:val="28"/>
          <w:szCs w:val="28"/>
          <w:lang w:val="uk-UA"/>
        </w:rPr>
        <w:t>європейськ</w:t>
      </w:r>
      <w:r w:rsidR="0038600F" w:rsidRPr="00530099">
        <w:rPr>
          <w:rFonts w:ascii="Times New Roman" w:hAnsi="Times New Roman"/>
          <w:sz w:val="28"/>
          <w:szCs w:val="28"/>
          <w:lang w:val="uk-UA"/>
        </w:rPr>
        <w:t>і</w:t>
      </w:r>
      <w:r w:rsidR="00BC5D67" w:rsidRPr="00530099">
        <w:rPr>
          <w:rFonts w:ascii="Times New Roman" w:hAnsi="Times New Roman"/>
          <w:sz w:val="28"/>
          <w:szCs w:val="28"/>
          <w:lang w:val="uk-UA"/>
        </w:rPr>
        <w:t xml:space="preserve"> </w:t>
      </w:r>
      <w:r w:rsidR="00E0026A" w:rsidRPr="00530099">
        <w:rPr>
          <w:rFonts w:ascii="Times New Roman" w:hAnsi="Times New Roman"/>
          <w:sz w:val="28"/>
          <w:szCs w:val="28"/>
          <w:lang w:val="uk-UA"/>
        </w:rPr>
        <w:t>виш</w:t>
      </w:r>
      <w:r w:rsidR="0038600F" w:rsidRPr="00530099">
        <w:rPr>
          <w:rFonts w:ascii="Times New Roman" w:hAnsi="Times New Roman"/>
          <w:sz w:val="28"/>
          <w:szCs w:val="28"/>
          <w:lang w:val="uk-UA"/>
        </w:rPr>
        <w:t>і не опікуються</w:t>
      </w:r>
      <w:r w:rsidR="00E0026A" w:rsidRPr="00530099">
        <w:rPr>
          <w:rFonts w:ascii="Times New Roman" w:hAnsi="Times New Roman"/>
          <w:sz w:val="28"/>
          <w:szCs w:val="28"/>
          <w:lang w:val="uk-UA"/>
        </w:rPr>
        <w:t xml:space="preserve">. </w:t>
      </w:r>
      <w:r w:rsidR="0038600F" w:rsidRPr="00530099">
        <w:rPr>
          <w:rFonts w:ascii="Times New Roman" w:hAnsi="Times New Roman"/>
          <w:sz w:val="28"/>
          <w:szCs w:val="28"/>
          <w:lang w:val="uk-UA"/>
        </w:rPr>
        <w:t>Ц</w:t>
      </w:r>
      <w:r w:rsidR="00E0026A" w:rsidRPr="00530099">
        <w:rPr>
          <w:rFonts w:ascii="Times New Roman" w:hAnsi="Times New Roman"/>
          <w:sz w:val="28"/>
          <w:szCs w:val="28"/>
          <w:lang w:val="uk-UA"/>
        </w:rPr>
        <w:t xml:space="preserve">е </w:t>
      </w:r>
      <w:r w:rsidR="0038600F" w:rsidRPr="00530099">
        <w:rPr>
          <w:rFonts w:ascii="Times New Roman" w:hAnsi="Times New Roman"/>
          <w:sz w:val="28"/>
          <w:szCs w:val="28"/>
          <w:lang w:val="uk-UA"/>
        </w:rPr>
        <w:t xml:space="preserve">– задача </w:t>
      </w:r>
      <w:r w:rsidR="00E0026A" w:rsidRPr="00530099">
        <w:rPr>
          <w:rFonts w:ascii="Times New Roman" w:hAnsi="Times New Roman"/>
          <w:sz w:val="28"/>
          <w:szCs w:val="28"/>
          <w:lang w:val="uk-UA"/>
        </w:rPr>
        <w:t>сам</w:t>
      </w:r>
      <w:r w:rsidR="0038600F" w:rsidRPr="00530099">
        <w:rPr>
          <w:rFonts w:ascii="Times New Roman" w:hAnsi="Times New Roman"/>
          <w:sz w:val="28"/>
          <w:szCs w:val="28"/>
          <w:lang w:val="uk-UA"/>
        </w:rPr>
        <w:t>ого</w:t>
      </w:r>
      <w:r w:rsidR="00E0026A" w:rsidRPr="00530099">
        <w:rPr>
          <w:rFonts w:ascii="Times New Roman" w:hAnsi="Times New Roman"/>
          <w:sz w:val="28"/>
          <w:szCs w:val="28"/>
          <w:lang w:val="uk-UA"/>
        </w:rPr>
        <w:t xml:space="preserve"> студент</w:t>
      </w:r>
      <w:r w:rsidR="0038600F" w:rsidRPr="00530099">
        <w:rPr>
          <w:rFonts w:ascii="Times New Roman" w:hAnsi="Times New Roman"/>
          <w:sz w:val="28"/>
          <w:szCs w:val="28"/>
          <w:lang w:val="uk-UA"/>
        </w:rPr>
        <w:t>а</w:t>
      </w:r>
      <w:r w:rsidR="00E0026A" w:rsidRPr="00530099">
        <w:rPr>
          <w:rFonts w:ascii="Times New Roman" w:hAnsi="Times New Roman"/>
          <w:sz w:val="28"/>
          <w:szCs w:val="28"/>
          <w:lang w:val="uk-UA"/>
        </w:rPr>
        <w:t xml:space="preserve">. Якщо знань </w:t>
      </w:r>
      <w:r w:rsidR="0038600F" w:rsidRPr="00530099">
        <w:rPr>
          <w:rFonts w:ascii="Times New Roman" w:hAnsi="Times New Roman"/>
          <w:sz w:val="28"/>
          <w:szCs w:val="28"/>
          <w:lang w:val="uk-UA"/>
        </w:rPr>
        <w:t xml:space="preserve">з мови для опанування матеріалу </w:t>
      </w:r>
      <w:r w:rsidR="00E0026A" w:rsidRPr="00530099">
        <w:rPr>
          <w:rFonts w:ascii="Times New Roman" w:hAnsi="Times New Roman"/>
          <w:sz w:val="28"/>
          <w:szCs w:val="28"/>
          <w:lang w:val="uk-UA"/>
        </w:rPr>
        <w:t>бракує</w:t>
      </w:r>
      <w:r w:rsidR="00BC5D67" w:rsidRPr="00530099">
        <w:rPr>
          <w:rFonts w:ascii="Times New Roman" w:hAnsi="Times New Roman"/>
          <w:sz w:val="28"/>
          <w:szCs w:val="28"/>
          <w:lang w:val="uk-UA"/>
        </w:rPr>
        <w:t>, такий здобувач</w:t>
      </w:r>
      <w:r w:rsidR="00E0026A" w:rsidRPr="00530099">
        <w:rPr>
          <w:rFonts w:ascii="Times New Roman" w:hAnsi="Times New Roman"/>
          <w:sz w:val="28"/>
          <w:szCs w:val="28"/>
          <w:lang w:val="uk-UA"/>
        </w:rPr>
        <w:t xml:space="preserve"> об</w:t>
      </w:r>
      <w:r w:rsidR="00BC5D67" w:rsidRPr="00530099">
        <w:rPr>
          <w:rFonts w:ascii="Times New Roman" w:hAnsi="Times New Roman"/>
          <w:sz w:val="28"/>
          <w:szCs w:val="28"/>
          <w:lang w:val="uk-UA"/>
        </w:rPr>
        <w:t>ирає</w:t>
      </w:r>
      <w:r w:rsidR="00E0026A" w:rsidRPr="00530099">
        <w:rPr>
          <w:rFonts w:ascii="Times New Roman" w:hAnsi="Times New Roman"/>
          <w:sz w:val="28"/>
          <w:szCs w:val="28"/>
          <w:lang w:val="uk-UA"/>
        </w:rPr>
        <w:t xml:space="preserve"> мовні курси </w:t>
      </w:r>
      <w:r w:rsidR="0038600F" w:rsidRPr="00530099">
        <w:rPr>
          <w:rFonts w:ascii="Times New Roman" w:hAnsi="Times New Roman"/>
          <w:sz w:val="28"/>
          <w:szCs w:val="28"/>
          <w:lang w:val="uk-UA"/>
        </w:rPr>
        <w:t xml:space="preserve"> або </w:t>
      </w:r>
      <w:r w:rsidR="00E0026A" w:rsidRPr="00530099">
        <w:rPr>
          <w:rFonts w:ascii="Times New Roman" w:hAnsi="Times New Roman"/>
          <w:sz w:val="28"/>
          <w:szCs w:val="28"/>
          <w:lang w:val="uk-UA"/>
        </w:rPr>
        <w:t xml:space="preserve">приватні уроки. </w:t>
      </w:r>
    </w:p>
    <w:p w:rsidR="00E0026A" w:rsidRPr="00530099" w:rsidRDefault="00BC5D67" w:rsidP="002A4308">
      <w:pPr>
        <w:ind w:firstLine="709"/>
        <w:jc w:val="both"/>
        <w:rPr>
          <w:rFonts w:ascii="Times New Roman" w:hAnsi="Times New Roman"/>
          <w:sz w:val="28"/>
          <w:szCs w:val="28"/>
          <w:lang w:val="uk-UA"/>
        </w:rPr>
      </w:pPr>
      <w:r w:rsidRPr="00530099">
        <w:rPr>
          <w:rFonts w:ascii="Times New Roman" w:hAnsi="Times New Roman"/>
          <w:sz w:val="28"/>
          <w:szCs w:val="28"/>
          <w:lang w:val="uk-UA"/>
        </w:rPr>
        <w:t>Д</w:t>
      </w:r>
      <w:r w:rsidR="00E0026A" w:rsidRPr="00530099">
        <w:rPr>
          <w:rFonts w:ascii="Times New Roman" w:hAnsi="Times New Roman"/>
          <w:sz w:val="28"/>
          <w:szCs w:val="28"/>
          <w:lang w:val="uk-UA"/>
        </w:rPr>
        <w:t>ля вступу</w:t>
      </w:r>
      <w:r w:rsidRPr="00530099">
        <w:rPr>
          <w:rFonts w:ascii="Times New Roman" w:hAnsi="Times New Roman"/>
          <w:sz w:val="28"/>
          <w:szCs w:val="28"/>
          <w:lang w:val="uk-UA"/>
        </w:rPr>
        <w:t xml:space="preserve"> ж</w:t>
      </w:r>
      <w:r w:rsidR="00E0026A" w:rsidRPr="00530099">
        <w:rPr>
          <w:rFonts w:ascii="Times New Roman" w:hAnsi="Times New Roman"/>
          <w:sz w:val="28"/>
          <w:szCs w:val="28"/>
          <w:lang w:val="uk-UA"/>
        </w:rPr>
        <w:t xml:space="preserve"> до </w:t>
      </w:r>
      <w:r w:rsidRPr="00530099">
        <w:rPr>
          <w:rFonts w:ascii="Times New Roman" w:hAnsi="Times New Roman"/>
          <w:sz w:val="28"/>
          <w:szCs w:val="28"/>
          <w:lang w:val="uk-UA"/>
        </w:rPr>
        <w:t>українського вишу</w:t>
      </w:r>
      <w:r w:rsidR="00E0026A" w:rsidRPr="00530099">
        <w:rPr>
          <w:rFonts w:ascii="Times New Roman" w:hAnsi="Times New Roman"/>
          <w:sz w:val="28"/>
          <w:szCs w:val="28"/>
          <w:lang w:val="uk-UA"/>
        </w:rPr>
        <w:t xml:space="preserve"> достатньо знати мову</w:t>
      </w:r>
      <w:r w:rsidRPr="00530099">
        <w:rPr>
          <w:rFonts w:ascii="Times New Roman" w:hAnsi="Times New Roman"/>
          <w:sz w:val="28"/>
          <w:szCs w:val="28"/>
          <w:lang w:val="uk-UA"/>
        </w:rPr>
        <w:t xml:space="preserve"> навчання (англійську, українську)</w:t>
      </w:r>
      <w:r w:rsidR="00E0026A" w:rsidRPr="00530099">
        <w:rPr>
          <w:rFonts w:ascii="Times New Roman" w:hAnsi="Times New Roman"/>
          <w:sz w:val="28"/>
          <w:szCs w:val="28"/>
          <w:lang w:val="uk-UA"/>
        </w:rPr>
        <w:t xml:space="preserve"> не нижче рівня В1 </w:t>
      </w:r>
      <w:r w:rsidRPr="00530099">
        <w:rPr>
          <w:rFonts w:ascii="Times New Roman" w:hAnsi="Times New Roman"/>
          <w:sz w:val="28"/>
          <w:szCs w:val="28"/>
          <w:lang w:val="uk-UA"/>
        </w:rPr>
        <w:t>(</w:t>
      </w:r>
      <w:r w:rsidR="00E0026A" w:rsidRPr="00530099">
        <w:rPr>
          <w:rFonts w:ascii="Times New Roman" w:hAnsi="Times New Roman"/>
          <w:sz w:val="28"/>
          <w:szCs w:val="28"/>
          <w:lang w:val="uk-UA"/>
        </w:rPr>
        <w:t xml:space="preserve">так званий </w:t>
      </w:r>
      <w:r w:rsidRPr="00530099">
        <w:rPr>
          <w:rFonts w:ascii="Times New Roman" w:hAnsi="Times New Roman"/>
          <w:sz w:val="28"/>
          <w:szCs w:val="28"/>
          <w:lang w:val="uk-UA"/>
        </w:rPr>
        <w:t>«</w:t>
      </w:r>
      <w:r w:rsidR="00E0026A" w:rsidRPr="00530099">
        <w:rPr>
          <w:rFonts w:ascii="Times New Roman" w:hAnsi="Times New Roman"/>
          <w:sz w:val="28"/>
          <w:szCs w:val="28"/>
          <w:lang w:val="uk-UA"/>
        </w:rPr>
        <w:t>пороговий</w:t>
      </w:r>
      <w:r w:rsidRPr="00530099">
        <w:rPr>
          <w:rFonts w:ascii="Times New Roman" w:hAnsi="Times New Roman"/>
          <w:sz w:val="28"/>
          <w:szCs w:val="28"/>
          <w:lang w:val="uk-UA"/>
        </w:rPr>
        <w:t>»</w:t>
      </w:r>
      <w:r w:rsidR="00E0026A" w:rsidRPr="00530099">
        <w:rPr>
          <w:rFonts w:ascii="Times New Roman" w:hAnsi="Times New Roman"/>
          <w:sz w:val="28"/>
          <w:szCs w:val="28"/>
          <w:lang w:val="uk-UA"/>
        </w:rPr>
        <w:t xml:space="preserve"> рівень</w:t>
      </w:r>
      <w:r w:rsidRPr="00530099">
        <w:rPr>
          <w:rFonts w:ascii="Times New Roman" w:hAnsi="Times New Roman"/>
          <w:sz w:val="28"/>
          <w:szCs w:val="28"/>
          <w:lang w:val="uk-UA"/>
        </w:rPr>
        <w:t>)</w:t>
      </w:r>
      <w:r w:rsidR="00E0026A" w:rsidRPr="00530099">
        <w:rPr>
          <w:rFonts w:ascii="Times New Roman" w:hAnsi="Times New Roman"/>
          <w:sz w:val="28"/>
          <w:szCs w:val="28"/>
          <w:lang w:val="uk-UA"/>
        </w:rPr>
        <w:t xml:space="preserve">. Вивчення </w:t>
      </w:r>
      <w:r w:rsidRPr="00530099">
        <w:rPr>
          <w:rFonts w:ascii="Times New Roman" w:hAnsi="Times New Roman"/>
          <w:sz w:val="28"/>
          <w:szCs w:val="28"/>
          <w:lang w:val="uk-UA"/>
        </w:rPr>
        <w:t>мови освітнього процесу (зокрема, української)</w:t>
      </w:r>
      <w:r w:rsidR="00E0026A" w:rsidRPr="00530099">
        <w:rPr>
          <w:rFonts w:ascii="Times New Roman" w:hAnsi="Times New Roman"/>
          <w:sz w:val="28"/>
          <w:szCs w:val="28"/>
          <w:lang w:val="uk-UA"/>
        </w:rPr>
        <w:t xml:space="preserve"> іноземці починають із підготовчого факультету і продовжують протягом усього навчання у </w:t>
      </w:r>
      <w:r w:rsidRPr="00530099">
        <w:rPr>
          <w:rFonts w:ascii="Times New Roman" w:hAnsi="Times New Roman"/>
          <w:sz w:val="28"/>
          <w:szCs w:val="28"/>
          <w:lang w:val="uk-UA"/>
        </w:rPr>
        <w:t>закладі вищої освіти</w:t>
      </w:r>
      <w:r w:rsidR="00E0026A" w:rsidRPr="00530099">
        <w:rPr>
          <w:rFonts w:ascii="Times New Roman" w:hAnsi="Times New Roman"/>
          <w:sz w:val="28"/>
          <w:szCs w:val="28"/>
          <w:lang w:val="uk-UA"/>
        </w:rPr>
        <w:t>.</w:t>
      </w:r>
    </w:p>
    <w:p w:rsidR="00F448AA" w:rsidRPr="00530099" w:rsidRDefault="00E0026A" w:rsidP="002A4308">
      <w:pPr>
        <w:ind w:firstLine="709"/>
        <w:jc w:val="both"/>
        <w:rPr>
          <w:rFonts w:ascii="Times New Roman" w:hAnsi="Times New Roman"/>
          <w:sz w:val="28"/>
          <w:szCs w:val="28"/>
          <w:lang w:val="uk-UA"/>
        </w:rPr>
      </w:pPr>
      <w:r w:rsidRPr="00530099">
        <w:rPr>
          <w:rFonts w:ascii="Times New Roman" w:hAnsi="Times New Roman"/>
          <w:sz w:val="28"/>
          <w:szCs w:val="28"/>
          <w:lang w:val="uk-UA"/>
        </w:rPr>
        <w:t xml:space="preserve">Тому не менш важливим </w:t>
      </w:r>
      <w:r w:rsidR="002801F0" w:rsidRPr="00530099">
        <w:rPr>
          <w:rFonts w:ascii="Times New Roman" w:hAnsi="Times New Roman"/>
          <w:sz w:val="28"/>
          <w:szCs w:val="28"/>
          <w:lang w:val="uk-UA"/>
        </w:rPr>
        <w:t xml:space="preserve">показником є </w:t>
      </w:r>
      <w:r w:rsidRPr="00530099">
        <w:rPr>
          <w:rFonts w:ascii="Times New Roman" w:hAnsi="Times New Roman"/>
          <w:sz w:val="28"/>
          <w:szCs w:val="28"/>
          <w:lang w:val="uk-UA"/>
        </w:rPr>
        <w:t>рів</w:t>
      </w:r>
      <w:r w:rsidR="002801F0" w:rsidRPr="00530099">
        <w:rPr>
          <w:rFonts w:ascii="Times New Roman" w:hAnsi="Times New Roman"/>
          <w:sz w:val="28"/>
          <w:szCs w:val="28"/>
          <w:lang w:val="uk-UA"/>
        </w:rPr>
        <w:t>е</w:t>
      </w:r>
      <w:r w:rsidRPr="00530099">
        <w:rPr>
          <w:rFonts w:ascii="Times New Roman" w:hAnsi="Times New Roman"/>
          <w:sz w:val="28"/>
          <w:szCs w:val="28"/>
          <w:lang w:val="uk-UA"/>
        </w:rPr>
        <w:t>н</w:t>
      </w:r>
      <w:r w:rsidR="002801F0" w:rsidRPr="00530099">
        <w:rPr>
          <w:rFonts w:ascii="Times New Roman" w:hAnsi="Times New Roman"/>
          <w:sz w:val="28"/>
          <w:szCs w:val="28"/>
          <w:lang w:val="uk-UA"/>
        </w:rPr>
        <w:t>ь</w:t>
      </w:r>
      <w:r w:rsidR="00F448AA" w:rsidRPr="00530099">
        <w:rPr>
          <w:rFonts w:ascii="Times New Roman" w:hAnsi="Times New Roman"/>
          <w:sz w:val="28"/>
          <w:szCs w:val="28"/>
          <w:lang w:val="uk-UA"/>
        </w:rPr>
        <w:t xml:space="preserve"> </w:t>
      </w:r>
      <w:r w:rsidRPr="00530099">
        <w:rPr>
          <w:rFonts w:ascii="Times New Roman" w:hAnsi="Times New Roman"/>
          <w:sz w:val="28"/>
          <w:szCs w:val="28"/>
          <w:lang w:val="uk-UA"/>
        </w:rPr>
        <w:t>володіння студентами-іноземцями мовою освітнього процесу  за роками навчання (курсами)</w:t>
      </w:r>
      <w:r w:rsidR="00F448AA" w:rsidRPr="00530099">
        <w:rPr>
          <w:rFonts w:ascii="Times New Roman" w:hAnsi="Times New Roman"/>
          <w:sz w:val="28"/>
          <w:szCs w:val="28"/>
          <w:lang w:val="uk-UA"/>
        </w:rPr>
        <w:t>:</w:t>
      </w:r>
    </w:p>
    <w:p w:rsidR="00B77505" w:rsidRPr="00530099" w:rsidRDefault="00B77505" w:rsidP="00E0026A">
      <w:pPr>
        <w:ind w:firstLine="567"/>
        <w:jc w:val="both"/>
        <w:rPr>
          <w:rFonts w:ascii="Times New Roman" w:hAnsi="Times New Roman"/>
          <w:sz w:val="28"/>
          <w:szCs w:val="28"/>
          <w:lang w:val="uk-UA"/>
        </w:rPr>
      </w:pPr>
    </w:p>
    <w:p w:rsidR="00F448AA" w:rsidRPr="00530099" w:rsidRDefault="00C44264" w:rsidP="00A37937">
      <w:pPr>
        <w:jc w:val="center"/>
        <w:rPr>
          <w:rFonts w:ascii="Times New Roman" w:hAnsi="Times New Roman"/>
          <w:sz w:val="24"/>
          <w:szCs w:val="24"/>
          <w:lang w:val="uk-UA" w:eastAsia="uk-UA"/>
        </w:rPr>
      </w:pPr>
      <w:r w:rsidRPr="00530099">
        <w:rPr>
          <w:noProof/>
          <w:sz w:val="28"/>
          <w:szCs w:val="28"/>
          <w:lang w:val="uk-UA" w:eastAsia="uk-UA"/>
        </w:rPr>
        <w:drawing>
          <wp:inline distT="0" distB="0" distL="0" distR="0" wp14:anchorId="135427F2" wp14:editId="1E8D28C3">
            <wp:extent cx="5740400" cy="3365500"/>
            <wp:effectExtent l="0" t="0" r="12700" b="6350"/>
            <wp:docPr id="7"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3C0E" w:rsidRPr="00530099" w:rsidRDefault="007F3C0E" w:rsidP="007F3C0E">
      <w:pPr>
        <w:rPr>
          <w:rFonts w:ascii="Times New Roman" w:hAnsi="Times New Roman"/>
          <w:sz w:val="24"/>
          <w:szCs w:val="24"/>
          <w:lang w:val="uk-UA" w:eastAsia="uk-UA"/>
        </w:rPr>
      </w:pPr>
    </w:p>
    <w:p w:rsidR="007F3C0E" w:rsidRPr="00530099" w:rsidRDefault="007F3C0E" w:rsidP="007F3C0E">
      <w:pPr>
        <w:ind w:firstLine="567"/>
        <w:jc w:val="both"/>
        <w:rPr>
          <w:rFonts w:ascii="Times New Roman" w:hAnsi="Times New Roman"/>
          <w:sz w:val="28"/>
          <w:szCs w:val="28"/>
          <w:lang w:val="uk-UA"/>
        </w:rPr>
      </w:pPr>
      <w:r w:rsidRPr="00530099">
        <w:rPr>
          <w:rFonts w:ascii="Times New Roman" w:hAnsi="Times New Roman"/>
          <w:sz w:val="28"/>
          <w:szCs w:val="28"/>
          <w:lang w:val="uk-UA" w:eastAsia="uk-UA"/>
        </w:rPr>
        <w:t xml:space="preserve">Отже, рівень знань з </w:t>
      </w:r>
      <w:r w:rsidRPr="00530099">
        <w:rPr>
          <w:rFonts w:ascii="Times New Roman" w:hAnsi="Times New Roman"/>
          <w:bCs/>
          <w:color w:val="000000"/>
          <w:sz w:val="28"/>
          <w:szCs w:val="28"/>
          <w:lang w:val="uk-UA"/>
        </w:rPr>
        <w:t>а</w:t>
      </w:r>
      <w:r w:rsidR="00E468AB" w:rsidRPr="00530099">
        <w:rPr>
          <w:rFonts w:ascii="Times New Roman" w:hAnsi="Times New Roman"/>
          <w:bCs/>
          <w:color w:val="000000"/>
          <w:sz w:val="28"/>
          <w:szCs w:val="28"/>
          <w:lang w:val="uk-UA"/>
        </w:rPr>
        <w:t>нглійськ</w:t>
      </w:r>
      <w:r w:rsidRPr="00530099">
        <w:rPr>
          <w:rFonts w:ascii="Times New Roman" w:hAnsi="Times New Roman"/>
          <w:bCs/>
          <w:color w:val="000000"/>
          <w:sz w:val="28"/>
          <w:szCs w:val="28"/>
          <w:lang w:val="uk-UA"/>
        </w:rPr>
        <w:t>ої</w:t>
      </w:r>
      <w:r w:rsidR="00E468AB" w:rsidRPr="00530099">
        <w:rPr>
          <w:rFonts w:ascii="Times New Roman" w:hAnsi="Times New Roman"/>
          <w:bCs/>
          <w:color w:val="000000"/>
          <w:sz w:val="28"/>
          <w:szCs w:val="28"/>
          <w:lang w:val="uk-UA"/>
        </w:rPr>
        <w:t xml:space="preserve"> мов</w:t>
      </w:r>
      <w:r w:rsidRPr="00530099">
        <w:rPr>
          <w:rFonts w:ascii="Times New Roman" w:hAnsi="Times New Roman"/>
          <w:bCs/>
          <w:color w:val="000000"/>
          <w:sz w:val="28"/>
          <w:szCs w:val="28"/>
          <w:lang w:val="uk-UA"/>
        </w:rPr>
        <w:t>и</w:t>
      </w:r>
      <w:r w:rsidR="00E468AB" w:rsidRPr="00530099">
        <w:rPr>
          <w:rFonts w:ascii="Times New Roman" w:hAnsi="Times New Roman"/>
          <w:bCs/>
          <w:color w:val="000000"/>
          <w:sz w:val="28"/>
          <w:szCs w:val="28"/>
          <w:lang w:val="uk-UA"/>
        </w:rPr>
        <w:t xml:space="preserve"> </w:t>
      </w:r>
      <w:r w:rsidRPr="00530099">
        <w:rPr>
          <w:rFonts w:ascii="Times New Roman" w:hAnsi="Times New Roman"/>
          <w:bCs/>
          <w:color w:val="000000"/>
          <w:sz w:val="28"/>
          <w:szCs w:val="28"/>
          <w:lang w:val="uk-UA"/>
        </w:rPr>
        <w:t xml:space="preserve">студентів-іноземців (загальна кількість осіб, що взяли участь у тестуванні з англійської мови) </w:t>
      </w:r>
      <w:r w:rsidRPr="00530099">
        <w:rPr>
          <w:rFonts w:ascii="Times New Roman" w:hAnsi="Times New Roman"/>
          <w:color w:val="000000"/>
          <w:sz w:val="28"/>
          <w:szCs w:val="28"/>
          <w:lang w:val="uk-UA"/>
        </w:rPr>
        <w:t>другого року навчання</w:t>
      </w:r>
      <w:r w:rsidR="00E468AB" w:rsidRPr="00530099">
        <w:rPr>
          <w:rFonts w:ascii="Times New Roman" w:hAnsi="Times New Roman"/>
          <w:color w:val="000000"/>
          <w:sz w:val="28"/>
          <w:szCs w:val="28"/>
          <w:lang w:val="uk-UA"/>
        </w:rPr>
        <w:t xml:space="preserve"> </w:t>
      </w:r>
      <w:r w:rsidRPr="00530099">
        <w:rPr>
          <w:rFonts w:ascii="Times New Roman" w:hAnsi="Times New Roman"/>
          <w:color w:val="000000"/>
          <w:sz w:val="28"/>
          <w:szCs w:val="28"/>
          <w:lang w:val="uk-UA"/>
        </w:rPr>
        <w:t>складає</w:t>
      </w:r>
      <w:r w:rsidR="00E468AB" w:rsidRPr="00530099">
        <w:rPr>
          <w:rFonts w:ascii="Times New Roman" w:hAnsi="Times New Roman"/>
          <w:color w:val="000000"/>
          <w:sz w:val="28"/>
          <w:szCs w:val="28"/>
          <w:lang w:val="uk-UA"/>
        </w:rPr>
        <w:t xml:space="preserve"> 76,7 </w:t>
      </w:r>
      <w:r w:rsidRPr="00530099">
        <w:rPr>
          <w:rFonts w:ascii="Times New Roman" w:hAnsi="Times New Roman"/>
          <w:color w:val="000000"/>
          <w:sz w:val="28"/>
          <w:szCs w:val="28"/>
          <w:lang w:val="uk-UA"/>
        </w:rPr>
        <w:t>балів, третього</w:t>
      </w:r>
      <w:r w:rsidR="00E468AB" w:rsidRPr="00530099">
        <w:rPr>
          <w:rFonts w:ascii="Times New Roman" w:hAnsi="Times New Roman"/>
          <w:color w:val="000000"/>
          <w:sz w:val="28"/>
          <w:szCs w:val="28"/>
          <w:lang w:val="uk-UA"/>
        </w:rPr>
        <w:t xml:space="preserve"> </w:t>
      </w:r>
      <w:r w:rsidRPr="00530099">
        <w:rPr>
          <w:rFonts w:ascii="Times New Roman" w:hAnsi="Times New Roman"/>
          <w:color w:val="000000"/>
          <w:sz w:val="28"/>
          <w:szCs w:val="28"/>
          <w:lang w:val="uk-UA"/>
        </w:rPr>
        <w:t>року навчання</w:t>
      </w:r>
      <w:r w:rsidR="00E468AB" w:rsidRPr="00530099">
        <w:rPr>
          <w:rFonts w:ascii="Times New Roman" w:hAnsi="Times New Roman"/>
          <w:color w:val="000000"/>
          <w:sz w:val="28"/>
          <w:szCs w:val="28"/>
          <w:lang w:val="uk-UA"/>
        </w:rPr>
        <w:t xml:space="preserve"> </w:t>
      </w:r>
      <w:r w:rsidRPr="00530099">
        <w:rPr>
          <w:rFonts w:ascii="Times New Roman" w:hAnsi="Times New Roman"/>
          <w:color w:val="000000"/>
          <w:sz w:val="28"/>
          <w:szCs w:val="28"/>
          <w:lang w:val="uk-UA"/>
        </w:rPr>
        <w:t>–</w:t>
      </w:r>
      <w:r w:rsidR="00E468AB" w:rsidRPr="00530099">
        <w:rPr>
          <w:rFonts w:ascii="Times New Roman" w:hAnsi="Times New Roman"/>
          <w:color w:val="000000"/>
          <w:sz w:val="28"/>
          <w:szCs w:val="28"/>
          <w:lang w:val="uk-UA"/>
        </w:rPr>
        <w:t xml:space="preserve"> 77,3</w:t>
      </w:r>
      <w:r w:rsidRPr="00530099">
        <w:rPr>
          <w:rFonts w:ascii="Times New Roman" w:hAnsi="Times New Roman"/>
          <w:color w:val="000000"/>
          <w:sz w:val="28"/>
          <w:szCs w:val="28"/>
          <w:lang w:val="uk-UA"/>
        </w:rPr>
        <w:t>, четвертого</w:t>
      </w:r>
      <w:r w:rsidR="00E468AB" w:rsidRPr="00530099">
        <w:rPr>
          <w:rFonts w:ascii="Times New Roman" w:hAnsi="Times New Roman"/>
          <w:color w:val="000000"/>
          <w:sz w:val="28"/>
          <w:szCs w:val="28"/>
          <w:lang w:val="uk-UA"/>
        </w:rPr>
        <w:t xml:space="preserve"> </w:t>
      </w:r>
      <w:r w:rsidRPr="00530099">
        <w:rPr>
          <w:rFonts w:ascii="Times New Roman" w:hAnsi="Times New Roman"/>
          <w:color w:val="000000"/>
          <w:sz w:val="28"/>
          <w:szCs w:val="28"/>
          <w:lang w:val="uk-UA"/>
        </w:rPr>
        <w:t>–</w:t>
      </w:r>
      <w:r w:rsidR="00E468AB" w:rsidRPr="00530099">
        <w:rPr>
          <w:rFonts w:ascii="Times New Roman" w:hAnsi="Times New Roman"/>
          <w:color w:val="000000"/>
          <w:sz w:val="28"/>
          <w:szCs w:val="28"/>
          <w:lang w:val="uk-UA"/>
        </w:rPr>
        <w:t xml:space="preserve"> 77,9</w:t>
      </w:r>
      <w:r w:rsidRPr="00530099">
        <w:rPr>
          <w:rFonts w:ascii="Times New Roman" w:hAnsi="Times New Roman"/>
          <w:color w:val="000000"/>
          <w:sz w:val="28"/>
          <w:szCs w:val="28"/>
          <w:lang w:val="uk-UA"/>
        </w:rPr>
        <w:t xml:space="preserve">. </w:t>
      </w:r>
      <w:r w:rsidRPr="00530099">
        <w:rPr>
          <w:rFonts w:ascii="Times New Roman" w:hAnsi="Times New Roman"/>
          <w:color w:val="000000"/>
          <w:sz w:val="28"/>
          <w:szCs w:val="28"/>
          <w:lang w:val="uk-UA"/>
        </w:rPr>
        <w:lastRenderedPageBreak/>
        <w:t xml:space="preserve">Такі показники свідчать про наявність мінімальної позитивної динаміки </w:t>
      </w:r>
      <w:r w:rsidR="006573F0" w:rsidRPr="00530099">
        <w:rPr>
          <w:rFonts w:ascii="Times New Roman" w:hAnsi="Times New Roman"/>
          <w:color w:val="000000"/>
          <w:sz w:val="28"/>
          <w:szCs w:val="28"/>
          <w:lang w:val="uk-UA"/>
        </w:rPr>
        <w:br/>
      </w:r>
      <w:r w:rsidRPr="00530099">
        <w:rPr>
          <w:rFonts w:ascii="Times New Roman" w:hAnsi="Times New Roman"/>
          <w:color w:val="000000"/>
          <w:sz w:val="28"/>
          <w:szCs w:val="28"/>
          <w:lang w:val="uk-UA"/>
        </w:rPr>
        <w:t xml:space="preserve">(+ 0,7 % за рік) в </w:t>
      </w:r>
      <w:r w:rsidRPr="00530099">
        <w:rPr>
          <w:rFonts w:ascii="Times New Roman" w:hAnsi="Times New Roman"/>
          <w:sz w:val="28"/>
          <w:szCs w:val="28"/>
          <w:lang w:val="uk-UA"/>
        </w:rPr>
        <w:t>удосконаленні знань студентів з мови навчання.</w:t>
      </w:r>
    </w:p>
    <w:p w:rsidR="00E468AB" w:rsidRPr="00530099" w:rsidRDefault="007F3C0E" w:rsidP="006573F0">
      <w:pPr>
        <w:ind w:firstLine="567"/>
        <w:jc w:val="both"/>
        <w:rPr>
          <w:rFonts w:ascii="Times New Roman" w:hAnsi="Times New Roman"/>
          <w:color w:val="000000"/>
          <w:sz w:val="28"/>
          <w:szCs w:val="28"/>
          <w:lang w:val="uk-UA"/>
        </w:rPr>
      </w:pPr>
      <w:r w:rsidRPr="00530099">
        <w:rPr>
          <w:rFonts w:ascii="Times New Roman" w:hAnsi="Times New Roman"/>
          <w:sz w:val="28"/>
          <w:szCs w:val="28"/>
          <w:lang w:val="uk-UA"/>
        </w:rPr>
        <w:t xml:space="preserve">А той факт, що </w:t>
      </w:r>
      <w:r w:rsidRPr="00530099">
        <w:rPr>
          <w:rFonts w:ascii="Times New Roman" w:hAnsi="Times New Roman"/>
          <w:bCs/>
          <w:color w:val="000000"/>
          <w:sz w:val="28"/>
          <w:szCs w:val="28"/>
          <w:lang w:val="uk-UA"/>
        </w:rPr>
        <w:t>у</w:t>
      </w:r>
      <w:r w:rsidR="00E468AB" w:rsidRPr="00530099">
        <w:rPr>
          <w:rFonts w:ascii="Times New Roman" w:hAnsi="Times New Roman"/>
          <w:bCs/>
          <w:color w:val="000000"/>
          <w:sz w:val="28"/>
          <w:szCs w:val="28"/>
          <w:lang w:val="uk-UA"/>
        </w:rPr>
        <w:t>країнськ</w:t>
      </w:r>
      <w:r w:rsidRPr="00530099">
        <w:rPr>
          <w:rFonts w:ascii="Times New Roman" w:hAnsi="Times New Roman"/>
          <w:bCs/>
          <w:color w:val="000000"/>
          <w:sz w:val="28"/>
          <w:szCs w:val="28"/>
          <w:lang w:val="uk-UA"/>
        </w:rPr>
        <w:t>у</w:t>
      </w:r>
      <w:r w:rsidR="00E468AB" w:rsidRPr="00530099">
        <w:rPr>
          <w:rFonts w:ascii="Times New Roman" w:hAnsi="Times New Roman"/>
          <w:bCs/>
          <w:color w:val="000000"/>
          <w:sz w:val="28"/>
          <w:szCs w:val="28"/>
          <w:lang w:val="uk-UA"/>
        </w:rPr>
        <w:t xml:space="preserve"> мов</w:t>
      </w:r>
      <w:r w:rsidRPr="00530099">
        <w:rPr>
          <w:rFonts w:ascii="Times New Roman" w:hAnsi="Times New Roman"/>
          <w:bCs/>
          <w:color w:val="000000"/>
          <w:sz w:val="28"/>
          <w:szCs w:val="28"/>
          <w:lang w:val="uk-UA"/>
        </w:rPr>
        <w:t>у</w:t>
      </w:r>
      <w:r w:rsidR="00E468AB" w:rsidRPr="00530099">
        <w:rPr>
          <w:rFonts w:ascii="Times New Roman" w:hAnsi="Times New Roman"/>
          <w:bCs/>
          <w:color w:val="000000"/>
          <w:sz w:val="28"/>
          <w:szCs w:val="28"/>
          <w:lang w:val="uk-UA"/>
        </w:rPr>
        <w:t xml:space="preserve"> </w:t>
      </w:r>
      <w:r w:rsidRPr="00530099">
        <w:rPr>
          <w:rFonts w:ascii="Times New Roman" w:hAnsi="Times New Roman"/>
          <w:bCs/>
          <w:color w:val="000000"/>
          <w:sz w:val="28"/>
          <w:szCs w:val="28"/>
          <w:lang w:val="uk-UA"/>
        </w:rPr>
        <w:t xml:space="preserve">іноземні здобувачі </w:t>
      </w:r>
      <w:r w:rsidRPr="00530099">
        <w:rPr>
          <w:rFonts w:ascii="Times New Roman" w:hAnsi="Times New Roman"/>
          <w:sz w:val="28"/>
          <w:szCs w:val="28"/>
          <w:lang w:val="uk-UA"/>
        </w:rPr>
        <w:t>продовжують вивчати та удосконалювати протягом усього терміну здобуття освіти у виші</w:t>
      </w:r>
      <w:r w:rsidR="006573F0" w:rsidRPr="00530099">
        <w:rPr>
          <w:rFonts w:ascii="Times New Roman" w:hAnsi="Times New Roman"/>
          <w:sz w:val="28"/>
          <w:szCs w:val="28"/>
          <w:lang w:val="uk-UA"/>
        </w:rPr>
        <w:t xml:space="preserve"> (хоч і знають її значно гірше, ніж англійську)</w:t>
      </w:r>
      <w:r w:rsidRPr="00530099">
        <w:rPr>
          <w:rFonts w:ascii="Times New Roman" w:hAnsi="Times New Roman"/>
          <w:sz w:val="28"/>
          <w:szCs w:val="28"/>
          <w:lang w:val="uk-UA"/>
        </w:rPr>
        <w:t xml:space="preserve">, підтверджується відповідними показниками: рівень володіння здобувачів </w:t>
      </w:r>
      <w:r w:rsidRPr="00530099">
        <w:rPr>
          <w:rFonts w:ascii="Times New Roman" w:hAnsi="Times New Roman"/>
          <w:color w:val="000000"/>
          <w:sz w:val="28"/>
          <w:szCs w:val="28"/>
          <w:lang w:val="uk-UA"/>
        </w:rPr>
        <w:t>другого року навчання</w:t>
      </w:r>
      <w:r w:rsidR="00E468AB" w:rsidRPr="00530099">
        <w:rPr>
          <w:rFonts w:ascii="Times New Roman" w:hAnsi="Times New Roman"/>
          <w:color w:val="000000"/>
          <w:sz w:val="28"/>
          <w:szCs w:val="28"/>
          <w:lang w:val="uk-UA"/>
        </w:rPr>
        <w:t xml:space="preserve"> </w:t>
      </w:r>
      <w:r w:rsidRPr="00530099">
        <w:rPr>
          <w:rFonts w:ascii="Times New Roman" w:hAnsi="Times New Roman"/>
          <w:color w:val="000000"/>
          <w:sz w:val="28"/>
          <w:szCs w:val="28"/>
          <w:lang w:val="uk-UA"/>
        </w:rPr>
        <w:t>–</w:t>
      </w:r>
      <w:r w:rsidR="00E468AB" w:rsidRPr="00530099">
        <w:rPr>
          <w:rFonts w:ascii="Times New Roman" w:hAnsi="Times New Roman"/>
          <w:color w:val="000000"/>
          <w:sz w:val="28"/>
          <w:szCs w:val="28"/>
          <w:lang w:val="uk-UA"/>
        </w:rPr>
        <w:t xml:space="preserve"> 62,5</w:t>
      </w:r>
      <w:r w:rsidRPr="00530099">
        <w:rPr>
          <w:rFonts w:ascii="Times New Roman" w:hAnsi="Times New Roman"/>
          <w:color w:val="000000"/>
          <w:sz w:val="28"/>
          <w:szCs w:val="28"/>
          <w:lang w:val="uk-UA"/>
        </w:rPr>
        <w:t xml:space="preserve"> балів, </w:t>
      </w:r>
      <w:r w:rsidR="006573F0" w:rsidRPr="00530099">
        <w:rPr>
          <w:rFonts w:ascii="Times New Roman" w:hAnsi="Times New Roman"/>
          <w:color w:val="000000"/>
          <w:sz w:val="28"/>
          <w:szCs w:val="28"/>
          <w:lang w:val="uk-UA"/>
        </w:rPr>
        <w:t>третього року навчання –</w:t>
      </w:r>
      <w:r w:rsidR="00E468AB" w:rsidRPr="00530099">
        <w:rPr>
          <w:rFonts w:ascii="Times New Roman" w:hAnsi="Times New Roman"/>
          <w:color w:val="000000"/>
          <w:sz w:val="28"/>
          <w:szCs w:val="28"/>
          <w:lang w:val="uk-UA"/>
        </w:rPr>
        <w:t xml:space="preserve"> 66,3</w:t>
      </w:r>
      <w:r w:rsidR="006573F0" w:rsidRPr="00530099">
        <w:rPr>
          <w:rFonts w:ascii="Times New Roman" w:hAnsi="Times New Roman"/>
          <w:color w:val="000000"/>
          <w:sz w:val="28"/>
          <w:szCs w:val="28"/>
          <w:lang w:val="uk-UA"/>
        </w:rPr>
        <w:t>, четвертого –</w:t>
      </w:r>
      <w:r w:rsidR="00E468AB" w:rsidRPr="00530099">
        <w:rPr>
          <w:rFonts w:ascii="Times New Roman" w:hAnsi="Times New Roman"/>
          <w:color w:val="000000"/>
          <w:sz w:val="28"/>
          <w:szCs w:val="28"/>
          <w:lang w:val="uk-UA"/>
        </w:rPr>
        <w:t xml:space="preserve"> 68,5</w:t>
      </w:r>
      <w:r w:rsidR="006573F0" w:rsidRPr="00530099">
        <w:rPr>
          <w:rFonts w:ascii="Times New Roman" w:hAnsi="Times New Roman"/>
          <w:color w:val="000000"/>
          <w:sz w:val="28"/>
          <w:szCs w:val="28"/>
          <w:lang w:val="uk-UA"/>
        </w:rPr>
        <w:t>. Що свідчить про позитивну д</w:t>
      </w:r>
      <w:r w:rsidR="00E468AB" w:rsidRPr="00530099">
        <w:rPr>
          <w:rFonts w:ascii="Times New Roman" w:hAnsi="Times New Roman"/>
          <w:color w:val="000000"/>
          <w:sz w:val="28"/>
          <w:szCs w:val="28"/>
          <w:lang w:val="uk-UA"/>
        </w:rPr>
        <w:t>инамік</w:t>
      </w:r>
      <w:r w:rsidR="006573F0" w:rsidRPr="00530099">
        <w:rPr>
          <w:rFonts w:ascii="Times New Roman" w:hAnsi="Times New Roman"/>
          <w:color w:val="000000"/>
          <w:sz w:val="28"/>
          <w:szCs w:val="28"/>
          <w:lang w:val="uk-UA"/>
        </w:rPr>
        <w:t>у процесу набуття знань, що складає у середньому</w:t>
      </w:r>
      <w:r w:rsidR="00E468AB" w:rsidRPr="00530099">
        <w:rPr>
          <w:rFonts w:ascii="Times New Roman" w:hAnsi="Times New Roman"/>
          <w:color w:val="000000"/>
          <w:sz w:val="28"/>
          <w:szCs w:val="28"/>
          <w:lang w:val="uk-UA"/>
        </w:rPr>
        <w:t xml:space="preserve"> 4,5 % за рік</w:t>
      </w:r>
      <w:r w:rsidR="006573F0" w:rsidRPr="00530099">
        <w:rPr>
          <w:rFonts w:ascii="Times New Roman" w:hAnsi="Times New Roman"/>
          <w:color w:val="000000"/>
          <w:sz w:val="28"/>
          <w:szCs w:val="28"/>
          <w:lang w:val="uk-UA"/>
        </w:rPr>
        <w:t>.</w:t>
      </w:r>
    </w:p>
    <w:p w:rsidR="006573F0" w:rsidRPr="00530099" w:rsidRDefault="006573F0" w:rsidP="006573F0">
      <w:pPr>
        <w:ind w:firstLine="567"/>
        <w:jc w:val="both"/>
        <w:rPr>
          <w:rFonts w:ascii="Times New Roman" w:hAnsi="Times New Roman"/>
          <w:sz w:val="28"/>
          <w:szCs w:val="28"/>
          <w:lang w:val="uk-UA"/>
        </w:rPr>
      </w:pPr>
      <w:r w:rsidRPr="00530099">
        <w:rPr>
          <w:rFonts w:ascii="Times New Roman" w:hAnsi="Times New Roman"/>
          <w:sz w:val="28"/>
          <w:szCs w:val="28"/>
          <w:lang w:val="uk-UA"/>
        </w:rPr>
        <w:t xml:space="preserve">Так, певний </w:t>
      </w:r>
      <w:r w:rsidR="00BF138A" w:rsidRPr="00530099">
        <w:rPr>
          <w:rFonts w:ascii="Times New Roman" w:hAnsi="Times New Roman"/>
          <w:sz w:val="28"/>
          <w:szCs w:val="28"/>
          <w:lang w:val="uk-UA"/>
        </w:rPr>
        <w:t xml:space="preserve">позитивний </w:t>
      </w:r>
      <w:r w:rsidRPr="00530099">
        <w:rPr>
          <w:rFonts w:ascii="Times New Roman" w:hAnsi="Times New Roman"/>
          <w:sz w:val="28"/>
          <w:szCs w:val="28"/>
          <w:lang w:val="uk-UA"/>
        </w:rPr>
        <w:t xml:space="preserve">досвід </w:t>
      </w:r>
      <w:r w:rsidR="00BF138A" w:rsidRPr="00530099">
        <w:rPr>
          <w:rFonts w:ascii="Times New Roman" w:hAnsi="Times New Roman"/>
          <w:sz w:val="28"/>
          <w:szCs w:val="28"/>
          <w:lang w:val="uk-UA"/>
        </w:rPr>
        <w:t xml:space="preserve">передових </w:t>
      </w:r>
      <w:r w:rsidRPr="00530099">
        <w:rPr>
          <w:rFonts w:ascii="Times New Roman" w:hAnsi="Times New Roman"/>
          <w:sz w:val="28"/>
          <w:szCs w:val="28"/>
          <w:lang w:val="uk-UA"/>
        </w:rPr>
        <w:t xml:space="preserve">вітчизняних університетів у питаннях роботи з іноземними студентами дозволив визначити </w:t>
      </w:r>
      <w:r w:rsidR="00BF138A" w:rsidRPr="00530099">
        <w:rPr>
          <w:rFonts w:ascii="Times New Roman" w:hAnsi="Times New Roman"/>
          <w:sz w:val="28"/>
          <w:szCs w:val="28"/>
          <w:lang w:val="uk-UA"/>
        </w:rPr>
        <w:t xml:space="preserve">загальні </w:t>
      </w:r>
      <w:r w:rsidRPr="00530099">
        <w:rPr>
          <w:rFonts w:ascii="Times New Roman" w:hAnsi="Times New Roman"/>
          <w:sz w:val="28"/>
          <w:szCs w:val="28"/>
          <w:lang w:val="uk-UA"/>
        </w:rPr>
        <w:t xml:space="preserve">принципи та підходи до навчання іноземних громадян, дотримання яких може оптимізувати та зробити більш результативним освітній процес: </w:t>
      </w:r>
    </w:p>
    <w:p w:rsidR="00F26C27" w:rsidRPr="00530099" w:rsidRDefault="00F26C27" w:rsidP="00F26C27">
      <w:pPr>
        <w:ind w:firstLine="567"/>
        <w:jc w:val="both"/>
        <w:rPr>
          <w:rFonts w:ascii="Times New Roman" w:hAnsi="Times New Roman"/>
          <w:sz w:val="28"/>
          <w:szCs w:val="28"/>
          <w:lang w:val="uk-UA"/>
        </w:rPr>
      </w:pPr>
      <w:r w:rsidRPr="00530099">
        <w:rPr>
          <w:rFonts w:ascii="Times New Roman" w:hAnsi="Times New Roman"/>
          <w:sz w:val="28"/>
          <w:szCs w:val="28"/>
          <w:lang w:val="uk-UA"/>
        </w:rPr>
        <w:t xml:space="preserve">- розробка детальних навчальних програм та їх вдосконалення; </w:t>
      </w:r>
    </w:p>
    <w:p w:rsidR="00F26C27" w:rsidRPr="00530099" w:rsidRDefault="00F26C27" w:rsidP="00F26C27">
      <w:pPr>
        <w:ind w:firstLine="567"/>
        <w:jc w:val="both"/>
        <w:rPr>
          <w:rFonts w:ascii="Times New Roman" w:hAnsi="Times New Roman"/>
          <w:sz w:val="28"/>
          <w:szCs w:val="28"/>
          <w:lang w:val="uk-UA"/>
        </w:rPr>
      </w:pPr>
      <w:r w:rsidRPr="00530099">
        <w:rPr>
          <w:rFonts w:ascii="Times New Roman" w:hAnsi="Times New Roman"/>
          <w:sz w:val="28"/>
          <w:szCs w:val="28"/>
          <w:lang w:val="uk-UA"/>
        </w:rPr>
        <w:t xml:space="preserve">- підготовка нових навчально-методичних розробок та навчальних посібників – як результат роботи; </w:t>
      </w:r>
    </w:p>
    <w:p w:rsidR="00F26C27" w:rsidRPr="00530099" w:rsidRDefault="00F26C27" w:rsidP="00F26C27">
      <w:pPr>
        <w:ind w:firstLine="567"/>
        <w:jc w:val="both"/>
        <w:rPr>
          <w:rFonts w:ascii="Times New Roman" w:hAnsi="Times New Roman"/>
          <w:sz w:val="28"/>
          <w:szCs w:val="28"/>
          <w:lang w:val="uk-UA"/>
        </w:rPr>
      </w:pPr>
      <w:r w:rsidRPr="00530099">
        <w:rPr>
          <w:rFonts w:ascii="Times New Roman" w:hAnsi="Times New Roman"/>
          <w:sz w:val="28"/>
          <w:szCs w:val="28"/>
          <w:lang w:val="uk-UA"/>
        </w:rPr>
        <w:t>- комунікативний аспект у викладанні та практична спрямованість навчальної діяльності;</w:t>
      </w:r>
    </w:p>
    <w:p w:rsidR="00F26C27" w:rsidRPr="00530099" w:rsidRDefault="00F26C27" w:rsidP="00F26C27">
      <w:pPr>
        <w:ind w:firstLine="567"/>
        <w:jc w:val="both"/>
        <w:rPr>
          <w:rFonts w:ascii="Times New Roman" w:hAnsi="Times New Roman"/>
          <w:sz w:val="28"/>
          <w:szCs w:val="28"/>
          <w:lang w:val="uk-UA"/>
        </w:rPr>
      </w:pPr>
      <w:r w:rsidRPr="00530099">
        <w:rPr>
          <w:rFonts w:ascii="Times New Roman" w:hAnsi="Times New Roman"/>
          <w:sz w:val="28"/>
          <w:szCs w:val="28"/>
          <w:lang w:val="uk-UA"/>
        </w:rPr>
        <w:t xml:space="preserve">- залучення іноземних студентів до </w:t>
      </w:r>
      <w:r w:rsidR="00556373" w:rsidRPr="00530099">
        <w:rPr>
          <w:rFonts w:ascii="Times New Roman" w:hAnsi="Times New Roman"/>
          <w:sz w:val="28"/>
          <w:szCs w:val="28"/>
          <w:lang w:val="uk-UA"/>
        </w:rPr>
        <w:t>поза аудиторних</w:t>
      </w:r>
      <w:r w:rsidRPr="00530099">
        <w:rPr>
          <w:rFonts w:ascii="Times New Roman" w:hAnsi="Times New Roman"/>
          <w:sz w:val="28"/>
          <w:szCs w:val="28"/>
          <w:lang w:val="uk-UA"/>
        </w:rPr>
        <w:t xml:space="preserve"> занять (екскурсії, участь у громадському житті закладу вищої освіти, спільні заняття з українськими студентами, презентації, семінари, круглі столи тощо).</w:t>
      </w:r>
    </w:p>
    <w:p w:rsidR="00F97007" w:rsidRPr="00530099" w:rsidRDefault="00F97007" w:rsidP="006573F0">
      <w:pPr>
        <w:ind w:firstLine="567"/>
        <w:jc w:val="both"/>
        <w:rPr>
          <w:rFonts w:ascii="Times New Roman" w:hAnsi="Times New Roman"/>
          <w:sz w:val="28"/>
          <w:szCs w:val="28"/>
          <w:lang w:val="uk-UA"/>
        </w:rPr>
      </w:pPr>
    </w:p>
    <w:p w:rsidR="002801F0" w:rsidRPr="00530099" w:rsidRDefault="00F97007" w:rsidP="002801F0">
      <w:pPr>
        <w:ind w:firstLine="567"/>
        <w:jc w:val="both"/>
        <w:rPr>
          <w:rFonts w:ascii="Times New Roman" w:hAnsi="Times New Roman"/>
          <w:sz w:val="28"/>
          <w:szCs w:val="28"/>
          <w:lang w:val="uk-UA"/>
        </w:rPr>
      </w:pPr>
      <w:r w:rsidRPr="00530099">
        <w:rPr>
          <w:rFonts w:ascii="Times New Roman" w:hAnsi="Times New Roman"/>
          <w:sz w:val="28"/>
          <w:szCs w:val="28"/>
          <w:lang w:val="uk-UA"/>
        </w:rPr>
        <w:t>Ці та інші заходи, що вживаються закладами вищої освіти, дійсно впливають на рівень володіння іноземними здобувачами мовою освітнього процесу (як англійською, так і українською)</w:t>
      </w:r>
      <w:r w:rsidR="00B77505" w:rsidRPr="00530099">
        <w:rPr>
          <w:rFonts w:ascii="Times New Roman" w:hAnsi="Times New Roman"/>
          <w:sz w:val="28"/>
          <w:szCs w:val="28"/>
          <w:lang w:val="uk-UA"/>
        </w:rPr>
        <w:t>. У трійці лідерів</w:t>
      </w:r>
      <w:r w:rsidR="002801F0" w:rsidRPr="00530099">
        <w:rPr>
          <w:rFonts w:ascii="Times New Roman" w:hAnsi="Times New Roman"/>
          <w:sz w:val="28"/>
          <w:szCs w:val="28"/>
          <w:lang w:val="uk-UA"/>
        </w:rPr>
        <w:t xml:space="preserve"> серед регіонів з високими показниками рівня володіння мовою навчання (як англійською, так і українською) </w:t>
      </w:r>
      <w:r w:rsidR="00B77505" w:rsidRPr="00530099">
        <w:rPr>
          <w:rFonts w:ascii="Times New Roman" w:hAnsi="Times New Roman"/>
          <w:sz w:val="28"/>
          <w:szCs w:val="28"/>
          <w:lang w:val="uk-UA"/>
        </w:rPr>
        <w:t xml:space="preserve">за результатами проведеного тестування – Івано-Франківська, </w:t>
      </w:r>
      <w:r w:rsidR="002801F0" w:rsidRPr="00530099">
        <w:rPr>
          <w:rFonts w:ascii="Times New Roman" w:hAnsi="Times New Roman"/>
          <w:sz w:val="28"/>
          <w:szCs w:val="28"/>
          <w:lang w:val="uk-UA"/>
        </w:rPr>
        <w:t>Одеська та Сумська області:</w:t>
      </w:r>
    </w:p>
    <w:p w:rsidR="00106C93" w:rsidRPr="00530099" w:rsidRDefault="00106C93" w:rsidP="002801F0">
      <w:pPr>
        <w:ind w:firstLine="567"/>
        <w:jc w:val="both"/>
        <w:rPr>
          <w:rFonts w:ascii="Times New Roman" w:hAnsi="Times New Roman"/>
          <w:sz w:val="28"/>
          <w:szCs w:val="28"/>
          <w:lang w:val="uk-UA"/>
        </w:rPr>
      </w:pPr>
    </w:p>
    <w:p w:rsidR="00106C93" w:rsidRPr="00530099" w:rsidRDefault="00106C93" w:rsidP="00106C93">
      <w:pPr>
        <w:jc w:val="center"/>
        <w:rPr>
          <w:lang w:val="uk-UA"/>
        </w:rPr>
      </w:pPr>
      <w:r w:rsidRPr="00530099">
        <w:rPr>
          <w:noProof/>
          <w:lang w:val="uk-UA" w:eastAsia="uk-UA"/>
        </w:rPr>
        <w:drawing>
          <wp:inline distT="0" distB="0" distL="0" distR="0" wp14:anchorId="44146B16" wp14:editId="5E5D03DB">
            <wp:extent cx="5664200" cy="3413044"/>
            <wp:effectExtent l="0" t="0" r="0" b="0"/>
            <wp:docPr id="10" name="Рисунок 10" descr="https://lh3.googleusercontent.com/EK9-9SosBsrGMUuRaJ53xNIpqghMXL450FIGRHRrr8C3ya-wVICr4u8medD-ID2nhuYCdrdl2OpdU4K3Gif2hEknlSLpFcfljpnrqF0vGqQUuSuTKLauwVMAEp4n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EK9-9SosBsrGMUuRaJ53xNIpqghMXL450FIGRHRrr8C3ya-wVICr4u8medD-ID2nhuYCdrdl2OpdU4K3Gif2hEknlSLpFcfljpnrqF0vGqQUuSuTKLauwVMAEp4nU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0154" cy="3422658"/>
                    </a:xfrm>
                    <a:prstGeom prst="rect">
                      <a:avLst/>
                    </a:prstGeom>
                    <a:noFill/>
                    <a:ln>
                      <a:noFill/>
                    </a:ln>
                  </pic:spPr>
                </pic:pic>
              </a:graphicData>
            </a:graphic>
          </wp:inline>
        </w:drawing>
      </w:r>
    </w:p>
    <w:p w:rsidR="00FC4377" w:rsidRPr="00530099" w:rsidRDefault="00FC4377" w:rsidP="00106C93">
      <w:pPr>
        <w:jc w:val="center"/>
        <w:rPr>
          <w:rFonts w:ascii="Times New Roman" w:hAnsi="Times New Roman"/>
          <w:sz w:val="24"/>
          <w:szCs w:val="24"/>
          <w:lang w:val="uk-UA" w:eastAsia="uk-UA"/>
        </w:rPr>
      </w:pPr>
      <w:r w:rsidRPr="00530099">
        <w:rPr>
          <w:noProof/>
          <w:color w:val="000000"/>
          <w:sz w:val="28"/>
          <w:szCs w:val="28"/>
          <w:bdr w:val="none" w:sz="0" w:space="0" w:color="auto" w:frame="1"/>
          <w:lang w:val="uk-UA" w:eastAsia="uk-UA"/>
        </w:rPr>
        <w:lastRenderedPageBreak/>
        <w:drawing>
          <wp:inline distT="0" distB="0" distL="0" distR="0">
            <wp:extent cx="5661660" cy="3411515"/>
            <wp:effectExtent l="0" t="0" r="0" b="0"/>
            <wp:docPr id="9" name="Рисунок 9" descr="https://lh3.googleusercontent.com/cYebY1wWLUO-TIngxRCQNkQteQE4bXuYsOXXH_HKbChor3B8gVZ01C8sywj5QBxjotWWJgFPqxG_fKJeZhhMpT769-I6AmJiSdcEkupaaKDniAljt82m4ud5Ltzi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cYebY1wWLUO-TIngxRCQNkQteQE4bXuYsOXXH_HKbChor3B8gVZ01C8sywj5QBxjotWWJgFPqxG_fKJeZhhMpT769-I6AmJiSdcEkupaaKDniAljt82m4ud5Ltziq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7277" cy="3445028"/>
                    </a:xfrm>
                    <a:prstGeom prst="rect">
                      <a:avLst/>
                    </a:prstGeom>
                    <a:noFill/>
                    <a:ln>
                      <a:noFill/>
                    </a:ln>
                  </pic:spPr>
                </pic:pic>
              </a:graphicData>
            </a:graphic>
          </wp:inline>
        </w:drawing>
      </w:r>
    </w:p>
    <w:p w:rsidR="00F448AA" w:rsidRPr="00530099" w:rsidRDefault="00F448AA" w:rsidP="00A37937">
      <w:pPr>
        <w:rPr>
          <w:rFonts w:ascii="Times New Roman" w:hAnsi="Times New Roman"/>
          <w:sz w:val="24"/>
          <w:szCs w:val="24"/>
          <w:lang w:val="uk-UA" w:eastAsia="uk-UA"/>
        </w:rPr>
      </w:pPr>
    </w:p>
    <w:p w:rsidR="009E5AAA" w:rsidRPr="00530099" w:rsidRDefault="009E5AAA" w:rsidP="00A37937">
      <w:pPr>
        <w:rPr>
          <w:rFonts w:ascii="Times New Roman" w:hAnsi="Times New Roman"/>
          <w:sz w:val="24"/>
          <w:szCs w:val="24"/>
          <w:lang w:val="uk-UA" w:eastAsia="uk-UA"/>
        </w:rPr>
      </w:pPr>
    </w:p>
    <w:p w:rsidR="00556373" w:rsidRPr="00274E95" w:rsidRDefault="00306D4E" w:rsidP="00274E95">
      <w:pPr>
        <w:ind w:firstLine="567"/>
        <w:jc w:val="both"/>
        <w:rPr>
          <w:rFonts w:ascii="Times New Roman" w:hAnsi="Times New Roman"/>
          <w:sz w:val="28"/>
          <w:szCs w:val="28"/>
          <w:lang w:val="uk-UA"/>
        </w:rPr>
      </w:pPr>
      <w:r w:rsidRPr="00274E95">
        <w:rPr>
          <w:rFonts w:ascii="Times New Roman" w:hAnsi="Times New Roman"/>
          <w:sz w:val="28"/>
          <w:szCs w:val="28"/>
          <w:lang w:val="uk-UA"/>
        </w:rPr>
        <w:t>Висновки.</w:t>
      </w:r>
    </w:p>
    <w:p w:rsidR="00767EF2" w:rsidRPr="00530099" w:rsidRDefault="00E47007" w:rsidP="00767EF2">
      <w:pPr>
        <w:ind w:firstLine="567"/>
        <w:jc w:val="both"/>
        <w:rPr>
          <w:rFonts w:ascii="Times New Roman" w:hAnsi="Times New Roman"/>
          <w:sz w:val="28"/>
          <w:szCs w:val="28"/>
          <w:lang w:val="uk-UA" w:eastAsia="uk-UA"/>
        </w:rPr>
      </w:pPr>
      <w:r w:rsidRPr="00530099">
        <w:rPr>
          <w:rFonts w:ascii="Times New Roman" w:hAnsi="Times New Roman"/>
          <w:sz w:val="28"/>
          <w:szCs w:val="28"/>
          <w:lang w:val="uk-UA"/>
        </w:rPr>
        <w:t>Процес ф</w:t>
      </w:r>
      <w:r w:rsidR="00767EF2" w:rsidRPr="00530099">
        <w:rPr>
          <w:rFonts w:ascii="Times New Roman" w:hAnsi="Times New Roman"/>
          <w:sz w:val="28"/>
          <w:szCs w:val="28"/>
          <w:lang w:val="uk-UA"/>
        </w:rPr>
        <w:t xml:space="preserve">ормування й удосконалення мовної компетентності у студентів-іноземців вимагає постійної й різноаспектної роботи, а освоєння мови навчання іноземними студентами необхідне в тій мірі, в якій воно забезпечує </w:t>
      </w:r>
      <w:r w:rsidR="00556373" w:rsidRPr="00530099">
        <w:rPr>
          <w:rFonts w:ascii="Times New Roman" w:hAnsi="Times New Roman"/>
          <w:sz w:val="28"/>
          <w:szCs w:val="28"/>
          <w:lang w:val="uk-UA"/>
        </w:rPr>
        <w:t>можливість</w:t>
      </w:r>
      <w:r w:rsidR="00767EF2" w:rsidRPr="00530099">
        <w:rPr>
          <w:rFonts w:ascii="Times New Roman" w:hAnsi="Times New Roman"/>
          <w:sz w:val="28"/>
          <w:szCs w:val="28"/>
          <w:lang w:val="uk-UA"/>
        </w:rPr>
        <w:t xml:space="preserve"> безперешкодного здобуття знань та </w:t>
      </w:r>
      <w:r w:rsidR="00556373" w:rsidRPr="00530099">
        <w:rPr>
          <w:rFonts w:ascii="Times New Roman" w:hAnsi="Times New Roman"/>
          <w:sz w:val="28"/>
          <w:szCs w:val="28"/>
          <w:lang w:val="uk-UA"/>
        </w:rPr>
        <w:t>спілкування</w:t>
      </w:r>
      <w:r w:rsidR="00767EF2" w:rsidRPr="00530099">
        <w:rPr>
          <w:rFonts w:ascii="Times New Roman" w:hAnsi="Times New Roman"/>
          <w:sz w:val="28"/>
          <w:szCs w:val="28"/>
          <w:lang w:val="uk-UA"/>
        </w:rPr>
        <w:t xml:space="preserve"> на цій мові. </w:t>
      </w:r>
      <w:r w:rsidR="00F34804" w:rsidRPr="00530099">
        <w:rPr>
          <w:rFonts w:ascii="Times New Roman" w:hAnsi="Times New Roman"/>
          <w:sz w:val="28"/>
          <w:szCs w:val="28"/>
          <w:lang w:val="uk-UA"/>
        </w:rPr>
        <w:t>І</w:t>
      </w:r>
      <w:r w:rsidR="00767EF2" w:rsidRPr="00530099">
        <w:rPr>
          <w:rFonts w:ascii="Times New Roman" w:hAnsi="Times New Roman"/>
          <w:sz w:val="28"/>
          <w:szCs w:val="28"/>
          <w:lang w:val="uk-UA"/>
        </w:rPr>
        <w:t xml:space="preserve"> навички </w:t>
      </w:r>
      <w:r w:rsidR="00556373" w:rsidRPr="00530099">
        <w:rPr>
          <w:rFonts w:ascii="Times New Roman" w:hAnsi="Times New Roman"/>
          <w:sz w:val="28"/>
          <w:szCs w:val="28"/>
          <w:lang w:val="uk-UA"/>
        </w:rPr>
        <w:t>роботи</w:t>
      </w:r>
      <w:r w:rsidR="00767EF2" w:rsidRPr="00530099">
        <w:rPr>
          <w:rFonts w:ascii="Times New Roman" w:hAnsi="Times New Roman"/>
          <w:sz w:val="28"/>
          <w:szCs w:val="28"/>
          <w:lang w:val="uk-UA"/>
        </w:rPr>
        <w:t xml:space="preserve"> із спеціальною літературою, професійними текстами залишаються найважливішими при рішенні цієї задачі.</w:t>
      </w:r>
    </w:p>
    <w:p w:rsidR="00E47007" w:rsidRPr="00530099" w:rsidRDefault="00767EF2" w:rsidP="009B1638">
      <w:pPr>
        <w:ind w:firstLine="567"/>
        <w:jc w:val="both"/>
        <w:rPr>
          <w:rFonts w:ascii="Times New Roman" w:hAnsi="Times New Roman"/>
          <w:color w:val="000000"/>
          <w:sz w:val="28"/>
          <w:szCs w:val="28"/>
          <w:lang w:val="uk-UA"/>
        </w:rPr>
      </w:pPr>
      <w:r w:rsidRPr="00530099">
        <w:rPr>
          <w:rFonts w:ascii="Times New Roman" w:hAnsi="Times New Roman"/>
          <w:sz w:val="28"/>
          <w:szCs w:val="28"/>
          <w:lang w:val="uk-UA"/>
        </w:rPr>
        <w:t>Загалом, н</w:t>
      </w:r>
      <w:r w:rsidR="009B1638" w:rsidRPr="00530099">
        <w:rPr>
          <w:rFonts w:ascii="Times New Roman" w:hAnsi="Times New Roman"/>
          <w:sz w:val="28"/>
          <w:szCs w:val="28"/>
          <w:lang w:val="uk-UA"/>
        </w:rPr>
        <w:t xml:space="preserve">адання іноземним громадянам якісних освітніх послуг (зокрема, щодо </w:t>
      </w:r>
      <w:r w:rsidR="00C52673" w:rsidRPr="00530099">
        <w:rPr>
          <w:rFonts w:ascii="Times New Roman" w:hAnsi="Times New Roman"/>
          <w:sz w:val="28"/>
          <w:szCs w:val="28"/>
          <w:lang w:val="uk-UA"/>
        </w:rPr>
        <w:t xml:space="preserve">набуття та подальшого </w:t>
      </w:r>
      <w:r w:rsidR="009B1638" w:rsidRPr="00530099">
        <w:rPr>
          <w:rFonts w:ascii="Times New Roman" w:hAnsi="Times New Roman"/>
          <w:sz w:val="28"/>
          <w:szCs w:val="28"/>
          <w:lang w:val="uk-UA"/>
        </w:rPr>
        <w:t>удосконалення знань з мови освітнього процесу)</w:t>
      </w:r>
      <w:r w:rsidR="00C52673" w:rsidRPr="00530099">
        <w:rPr>
          <w:rFonts w:ascii="Times New Roman" w:hAnsi="Times New Roman"/>
          <w:sz w:val="28"/>
          <w:szCs w:val="28"/>
          <w:lang w:val="uk-UA"/>
        </w:rPr>
        <w:t xml:space="preserve"> і</w:t>
      </w:r>
      <w:r w:rsidR="009B1638" w:rsidRPr="00530099">
        <w:rPr>
          <w:rFonts w:ascii="Times New Roman" w:hAnsi="Times New Roman"/>
          <w:sz w:val="28"/>
          <w:szCs w:val="28"/>
          <w:lang w:val="uk-UA"/>
        </w:rPr>
        <w:t>, як наслідок, підготовка висококваліфікованих фахівців</w:t>
      </w:r>
      <w:r w:rsidR="000D2342" w:rsidRPr="00530099">
        <w:rPr>
          <w:rFonts w:ascii="Times New Roman" w:hAnsi="Times New Roman"/>
          <w:sz w:val="28"/>
          <w:szCs w:val="28"/>
          <w:lang w:val="uk-UA"/>
        </w:rPr>
        <w:t>,</w:t>
      </w:r>
      <w:r w:rsidR="009B1638" w:rsidRPr="00530099">
        <w:rPr>
          <w:rFonts w:ascii="Times New Roman" w:hAnsi="Times New Roman"/>
          <w:sz w:val="28"/>
          <w:szCs w:val="28"/>
          <w:lang w:val="uk-UA"/>
        </w:rPr>
        <w:t xml:space="preserve"> вимагає від усіх учасників освітнього процесу взаємодії та злагодженої співпраці.</w:t>
      </w:r>
      <w:r w:rsidR="009B1638" w:rsidRPr="00530099">
        <w:rPr>
          <w:rFonts w:ascii="Times New Roman" w:hAnsi="Times New Roman"/>
          <w:color w:val="000000"/>
          <w:sz w:val="28"/>
          <w:szCs w:val="28"/>
          <w:lang w:val="uk-UA"/>
        </w:rPr>
        <w:t xml:space="preserve"> </w:t>
      </w:r>
    </w:p>
    <w:p w:rsidR="009B1638" w:rsidRPr="00530099" w:rsidRDefault="005E0D07" w:rsidP="009B1638">
      <w:pPr>
        <w:ind w:firstLine="567"/>
        <w:jc w:val="both"/>
        <w:rPr>
          <w:rFonts w:ascii="Times New Roman" w:hAnsi="Times New Roman"/>
          <w:color w:val="000000"/>
          <w:sz w:val="28"/>
          <w:szCs w:val="28"/>
          <w:lang w:val="uk-UA"/>
        </w:rPr>
      </w:pPr>
      <w:r w:rsidRPr="00530099">
        <w:rPr>
          <w:rFonts w:ascii="Times New Roman" w:hAnsi="Times New Roman"/>
          <w:sz w:val="28"/>
          <w:szCs w:val="28"/>
          <w:lang w:val="uk-UA"/>
        </w:rPr>
        <w:t>В</w:t>
      </w:r>
      <w:r w:rsidR="009946FC" w:rsidRPr="00530099">
        <w:rPr>
          <w:rFonts w:ascii="Times New Roman" w:hAnsi="Times New Roman"/>
          <w:sz w:val="28"/>
          <w:szCs w:val="28"/>
          <w:lang w:val="uk-UA"/>
        </w:rPr>
        <w:t>ажливим</w:t>
      </w:r>
      <w:r w:rsidR="00C52673" w:rsidRPr="00530099">
        <w:rPr>
          <w:rFonts w:ascii="Times New Roman" w:hAnsi="Times New Roman"/>
          <w:sz w:val="28"/>
          <w:szCs w:val="28"/>
          <w:lang w:val="uk-UA"/>
        </w:rPr>
        <w:t>и</w:t>
      </w:r>
      <w:r>
        <w:rPr>
          <w:rFonts w:ascii="Times New Roman" w:hAnsi="Times New Roman"/>
          <w:sz w:val="28"/>
          <w:szCs w:val="28"/>
          <w:lang w:val="uk-UA"/>
        </w:rPr>
        <w:t xml:space="preserve"> </w:t>
      </w:r>
      <w:r w:rsidR="009B1638" w:rsidRPr="00530099">
        <w:rPr>
          <w:rFonts w:ascii="Times New Roman" w:hAnsi="Times New Roman"/>
          <w:sz w:val="28"/>
          <w:szCs w:val="28"/>
          <w:lang w:val="uk-UA"/>
        </w:rPr>
        <w:t>для досягнення поставленої мети є</w:t>
      </w:r>
      <w:r w:rsidR="009946FC" w:rsidRPr="00530099">
        <w:rPr>
          <w:rFonts w:ascii="Times New Roman" w:hAnsi="Times New Roman"/>
          <w:sz w:val="28"/>
          <w:szCs w:val="28"/>
          <w:lang w:val="uk-UA"/>
        </w:rPr>
        <w:t xml:space="preserve"> такі питання: </w:t>
      </w:r>
    </w:p>
    <w:p w:rsidR="00C52673" w:rsidRPr="00530099" w:rsidRDefault="00C52673" w:rsidP="00C52673">
      <w:pPr>
        <w:ind w:firstLine="567"/>
        <w:jc w:val="both"/>
        <w:rPr>
          <w:rFonts w:ascii="Times New Roman" w:hAnsi="Times New Roman"/>
          <w:sz w:val="28"/>
          <w:szCs w:val="28"/>
          <w:lang w:val="uk-UA"/>
        </w:rPr>
      </w:pPr>
      <w:r w:rsidRPr="00530099">
        <w:rPr>
          <w:rFonts w:ascii="Times New Roman" w:hAnsi="Times New Roman"/>
          <w:sz w:val="28"/>
          <w:szCs w:val="28"/>
          <w:lang w:val="uk-UA"/>
        </w:rPr>
        <w:t xml:space="preserve">- постійний професійний розвиток викладача (особливо розвиток мовних компетентностей); </w:t>
      </w:r>
    </w:p>
    <w:p w:rsidR="00C52673" w:rsidRPr="00530099" w:rsidRDefault="00C52673" w:rsidP="00C52673">
      <w:pPr>
        <w:ind w:firstLine="567"/>
        <w:jc w:val="both"/>
        <w:rPr>
          <w:rFonts w:ascii="Times New Roman" w:hAnsi="Times New Roman"/>
          <w:sz w:val="28"/>
          <w:szCs w:val="28"/>
          <w:lang w:val="uk-UA"/>
        </w:rPr>
      </w:pPr>
      <w:r w:rsidRPr="00530099">
        <w:rPr>
          <w:rFonts w:ascii="Times New Roman" w:hAnsi="Times New Roman"/>
          <w:sz w:val="28"/>
          <w:szCs w:val="28"/>
          <w:lang w:val="uk-UA"/>
        </w:rPr>
        <w:t xml:space="preserve">- вивчення та урахування в процесі навчання особливостей національного характеру студентів з різних країн; </w:t>
      </w:r>
    </w:p>
    <w:p w:rsidR="00C52673" w:rsidRPr="00530099" w:rsidRDefault="00C52673" w:rsidP="00C52673">
      <w:pPr>
        <w:ind w:firstLine="567"/>
        <w:jc w:val="both"/>
        <w:rPr>
          <w:rFonts w:ascii="Times New Roman" w:hAnsi="Times New Roman"/>
          <w:sz w:val="28"/>
          <w:szCs w:val="28"/>
          <w:lang w:val="uk-UA"/>
        </w:rPr>
      </w:pPr>
      <w:r w:rsidRPr="00530099">
        <w:rPr>
          <w:rFonts w:ascii="Times New Roman" w:hAnsi="Times New Roman"/>
          <w:sz w:val="28"/>
          <w:szCs w:val="28"/>
          <w:lang w:val="uk-UA"/>
        </w:rPr>
        <w:t xml:space="preserve">- диференційований підхід до навчання студентів з різним рівнем мовної підготовки; </w:t>
      </w:r>
    </w:p>
    <w:p w:rsidR="00C52673" w:rsidRPr="00530099" w:rsidRDefault="00C52673" w:rsidP="00C52673">
      <w:pPr>
        <w:ind w:firstLine="567"/>
        <w:jc w:val="both"/>
        <w:rPr>
          <w:rFonts w:ascii="Times New Roman" w:hAnsi="Times New Roman"/>
          <w:sz w:val="28"/>
          <w:szCs w:val="28"/>
          <w:lang w:val="uk-UA"/>
        </w:rPr>
      </w:pPr>
      <w:r w:rsidRPr="00530099">
        <w:rPr>
          <w:rFonts w:ascii="Times New Roman" w:hAnsi="Times New Roman"/>
          <w:sz w:val="28"/>
          <w:szCs w:val="28"/>
          <w:lang w:val="uk-UA"/>
        </w:rPr>
        <w:t>- співпраця та постійний обмін досвідом з іншими вишами тощо.</w:t>
      </w:r>
    </w:p>
    <w:p w:rsidR="00E47007" w:rsidRPr="00530099" w:rsidRDefault="00E47007" w:rsidP="00C52673">
      <w:pPr>
        <w:ind w:firstLine="567"/>
        <w:jc w:val="both"/>
        <w:rPr>
          <w:rFonts w:ascii="Times New Roman" w:hAnsi="Times New Roman"/>
          <w:sz w:val="28"/>
          <w:szCs w:val="28"/>
          <w:lang w:val="uk-UA"/>
        </w:rPr>
      </w:pPr>
      <w:r w:rsidRPr="00530099">
        <w:rPr>
          <w:rFonts w:ascii="Times New Roman" w:hAnsi="Times New Roman"/>
          <w:sz w:val="28"/>
          <w:szCs w:val="28"/>
          <w:lang w:val="uk-UA"/>
        </w:rPr>
        <w:t>Окремо варто зазначити</w:t>
      </w:r>
      <w:r w:rsidR="009E5AAA" w:rsidRPr="00530099">
        <w:rPr>
          <w:rFonts w:ascii="Times New Roman" w:hAnsi="Times New Roman"/>
          <w:sz w:val="28"/>
          <w:szCs w:val="28"/>
          <w:lang w:val="uk-UA"/>
        </w:rPr>
        <w:t xml:space="preserve"> піднесення престижу України та української мови у світі та, як наслідок, – підвищення інтересу до її вивчення серед іноземних громадян.</w:t>
      </w:r>
      <w:r w:rsidRPr="00530099">
        <w:rPr>
          <w:rFonts w:ascii="Times New Roman" w:hAnsi="Times New Roman"/>
          <w:sz w:val="28"/>
          <w:szCs w:val="28"/>
          <w:lang w:val="uk-UA"/>
        </w:rPr>
        <w:t xml:space="preserve"> </w:t>
      </w:r>
      <w:r w:rsidR="009E5AAA" w:rsidRPr="00530099">
        <w:rPr>
          <w:rFonts w:ascii="Times New Roman" w:hAnsi="Times New Roman"/>
          <w:sz w:val="28"/>
          <w:szCs w:val="28"/>
          <w:lang w:val="uk-UA"/>
        </w:rPr>
        <w:t>А д</w:t>
      </w:r>
      <w:r w:rsidRPr="00530099">
        <w:rPr>
          <w:rFonts w:ascii="Times New Roman" w:hAnsi="Times New Roman"/>
          <w:sz w:val="28"/>
          <w:szCs w:val="28"/>
          <w:lang w:val="uk-UA"/>
        </w:rPr>
        <w:t xml:space="preserve">ля студентів інших держав, які здобувають </w:t>
      </w:r>
      <w:r w:rsidR="009E5AAA" w:rsidRPr="00530099">
        <w:rPr>
          <w:rFonts w:ascii="Times New Roman" w:hAnsi="Times New Roman"/>
          <w:sz w:val="28"/>
          <w:szCs w:val="28"/>
          <w:lang w:val="uk-UA"/>
        </w:rPr>
        <w:t>о</w:t>
      </w:r>
      <w:r w:rsidRPr="00530099">
        <w:rPr>
          <w:rFonts w:ascii="Times New Roman" w:hAnsi="Times New Roman"/>
          <w:sz w:val="28"/>
          <w:szCs w:val="28"/>
          <w:lang w:val="uk-UA"/>
        </w:rPr>
        <w:t xml:space="preserve">світу в </w:t>
      </w:r>
      <w:r w:rsidR="00556373" w:rsidRPr="00530099">
        <w:rPr>
          <w:rFonts w:ascii="Times New Roman" w:hAnsi="Times New Roman"/>
          <w:sz w:val="28"/>
          <w:szCs w:val="28"/>
          <w:lang w:val="uk-UA"/>
        </w:rPr>
        <w:t>Україні</w:t>
      </w:r>
      <w:r w:rsidRPr="00530099">
        <w:rPr>
          <w:rFonts w:ascii="Times New Roman" w:hAnsi="Times New Roman"/>
          <w:sz w:val="28"/>
          <w:szCs w:val="28"/>
          <w:lang w:val="uk-UA"/>
        </w:rPr>
        <w:t xml:space="preserve">, це стало ще й необхідністю. Проте, як свідчать результати тестування, невирішеними залишаються питання </w:t>
      </w:r>
      <w:r w:rsidR="00556373" w:rsidRPr="00530099">
        <w:rPr>
          <w:rFonts w:ascii="Times New Roman" w:hAnsi="Times New Roman"/>
          <w:sz w:val="28"/>
          <w:szCs w:val="28"/>
          <w:lang w:val="uk-UA"/>
        </w:rPr>
        <w:t>мотивації</w:t>
      </w:r>
      <w:r w:rsidRPr="00530099">
        <w:rPr>
          <w:rFonts w:ascii="Times New Roman" w:hAnsi="Times New Roman"/>
          <w:sz w:val="28"/>
          <w:szCs w:val="28"/>
          <w:lang w:val="uk-UA"/>
        </w:rPr>
        <w:t xml:space="preserve"> студентів-іноземців до вивчення </w:t>
      </w:r>
      <w:r w:rsidR="00556373" w:rsidRPr="00530099">
        <w:rPr>
          <w:rFonts w:ascii="Times New Roman" w:hAnsi="Times New Roman"/>
          <w:sz w:val="28"/>
          <w:szCs w:val="28"/>
          <w:lang w:val="uk-UA"/>
        </w:rPr>
        <w:t>української</w:t>
      </w:r>
      <w:r w:rsidRPr="00530099">
        <w:rPr>
          <w:rFonts w:ascii="Times New Roman" w:hAnsi="Times New Roman"/>
          <w:sz w:val="28"/>
          <w:szCs w:val="28"/>
          <w:lang w:val="uk-UA"/>
        </w:rPr>
        <w:t xml:space="preserve"> мови і, відповідно, забезпечення належного рівня володіння </w:t>
      </w:r>
      <w:r w:rsidR="009E5AAA" w:rsidRPr="00530099">
        <w:rPr>
          <w:rFonts w:ascii="Times New Roman" w:hAnsi="Times New Roman"/>
          <w:sz w:val="28"/>
          <w:szCs w:val="28"/>
          <w:lang w:val="uk-UA"/>
        </w:rPr>
        <w:t>нею</w:t>
      </w:r>
      <w:r w:rsidRPr="00530099">
        <w:rPr>
          <w:rFonts w:ascii="Times New Roman" w:hAnsi="Times New Roman"/>
          <w:sz w:val="28"/>
          <w:szCs w:val="28"/>
          <w:lang w:val="uk-UA"/>
        </w:rPr>
        <w:t>.</w:t>
      </w:r>
    </w:p>
    <w:sectPr w:rsidR="00E47007" w:rsidRPr="00530099" w:rsidSect="00D92D7F">
      <w:headerReference w:type="default" r:id="rId13"/>
      <w:pgSz w:w="11906" w:h="16838"/>
      <w:pgMar w:top="1134" w:right="991"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284" w:rsidRDefault="00750284" w:rsidP="00556373">
      <w:r>
        <w:separator/>
      </w:r>
    </w:p>
  </w:endnote>
  <w:endnote w:type="continuationSeparator" w:id="0">
    <w:p w:rsidR="00750284" w:rsidRDefault="00750284" w:rsidP="0055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284" w:rsidRDefault="00750284" w:rsidP="00556373">
      <w:r>
        <w:separator/>
      </w:r>
    </w:p>
  </w:footnote>
  <w:footnote w:type="continuationSeparator" w:id="0">
    <w:p w:rsidR="00750284" w:rsidRDefault="00750284" w:rsidP="00556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131158"/>
      <w:docPartObj>
        <w:docPartGallery w:val="Page Numbers (Top of Page)"/>
        <w:docPartUnique/>
      </w:docPartObj>
    </w:sdtPr>
    <w:sdtEndPr/>
    <w:sdtContent>
      <w:p w:rsidR="00556373" w:rsidRDefault="00556373">
        <w:pPr>
          <w:pStyle w:val="aa"/>
          <w:jc w:val="center"/>
        </w:pPr>
        <w:r>
          <w:fldChar w:fldCharType="begin"/>
        </w:r>
        <w:r>
          <w:instrText>PAGE   \* MERGEFORMAT</w:instrText>
        </w:r>
        <w:r>
          <w:fldChar w:fldCharType="separate"/>
        </w:r>
        <w:r w:rsidR="000C6530" w:rsidRPr="000C6530">
          <w:rPr>
            <w:noProof/>
            <w:lang w:val="uk-UA"/>
          </w:rPr>
          <w:t>9</w:t>
        </w:r>
        <w:r>
          <w:fldChar w:fldCharType="end"/>
        </w:r>
      </w:p>
    </w:sdtContent>
  </w:sdt>
  <w:p w:rsidR="00556373" w:rsidRDefault="0055637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44E"/>
    <w:multiLevelType w:val="hybridMultilevel"/>
    <w:tmpl w:val="372878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6463EC5"/>
    <w:multiLevelType w:val="hybridMultilevel"/>
    <w:tmpl w:val="8B28F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3579DC"/>
    <w:multiLevelType w:val="hybridMultilevel"/>
    <w:tmpl w:val="7F5ECF6A"/>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1F7B60A0"/>
    <w:multiLevelType w:val="hybridMultilevel"/>
    <w:tmpl w:val="0F14F4D4"/>
    <w:lvl w:ilvl="0" w:tplc="650C04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022775E"/>
    <w:multiLevelType w:val="multilevel"/>
    <w:tmpl w:val="4F26E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9137C"/>
    <w:multiLevelType w:val="hybridMultilevel"/>
    <w:tmpl w:val="1A849E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E53AA4"/>
    <w:multiLevelType w:val="hybridMultilevel"/>
    <w:tmpl w:val="139827C0"/>
    <w:lvl w:ilvl="0" w:tplc="66F2F20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4F460E8"/>
    <w:multiLevelType w:val="hybridMultilevel"/>
    <w:tmpl w:val="79A64E0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27A406E3"/>
    <w:multiLevelType w:val="hybridMultilevel"/>
    <w:tmpl w:val="6BD8C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E35C94"/>
    <w:multiLevelType w:val="hybridMultilevel"/>
    <w:tmpl w:val="DB7E1DB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15:restartNumberingAfterBreak="0">
    <w:nsid w:val="2D9D2B29"/>
    <w:multiLevelType w:val="hybridMultilevel"/>
    <w:tmpl w:val="78B07048"/>
    <w:lvl w:ilvl="0" w:tplc="03DECB3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37445BDD"/>
    <w:multiLevelType w:val="multilevel"/>
    <w:tmpl w:val="DDFE1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97782D"/>
    <w:multiLevelType w:val="hybridMultilevel"/>
    <w:tmpl w:val="A61AE05A"/>
    <w:lvl w:ilvl="0" w:tplc="024C94B0">
      <w:start w:val="1"/>
      <w:numFmt w:val="decimal"/>
      <w:lvlText w:val="%1."/>
      <w:lvlJc w:val="left"/>
      <w:pPr>
        <w:ind w:left="1070" w:hanging="360"/>
      </w:pPr>
      <w:rPr>
        <w:rFonts w:ascii="Times New Roman" w:hAnsi="Times New Roman" w:hint="default"/>
        <w:sz w:val="28"/>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15:restartNumberingAfterBreak="0">
    <w:nsid w:val="40FF40E0"/>
    <w:multiLevelType w:val="hybridMultilevel"/>
    <w:tmpl w:val="F3C0BF0A"/>
    <w:lvl w:ilvl="0" w:tplc="491AE9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CF467BA"/>
    <w:multiLevelType w:val="hybridMultilevel"/>
    <w:tmpl w:val="3F6EF3E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4DD2427B"/>
    <w:multiLevelType w:val="hybridMultilevel"/>
    <w:tmpl w:val="098A6182"/>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0F17B6D"/>
    <w:multiLevelType w:val="hybridMultilevel"/>
    <w:tmpl w:val="F4481B3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2EB4CC1"/>
    <w:multiLevelType w:val="hybridMultilevel"/>
    <w:tmpl w:val="845C3E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8DC3E2C"/>
    <w:multiLevelType w:val="hybridMultilevel"/>
    <w:tmpl w:val="B5249E08"/>
    <w:lvl w:ilvl="0" w:tplc="024C94B0">
      <w:start w:val="1"/>
      <w:numFmt w:val="decimal"/>
      <w:lvlText w:val="%1."/>
      <w:lvlJc w:val="left"/>
      <w:pPr>
        <w:ind w:left="786" w:hanging="360"/>
      </w:pPr>
      <w:rPr>
        <w:rFonts w:ascii="Times New Roman" w:hAnsi="Times New Roman" w:hint="default"/>
        <w:sz w:val="28"/>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9" w15:restartNumberingAfterBreak="0">
    <w:nsid w:val="5C365008"/>
    <w:multiLevelType w:val="hybridMultilevel"/>
    <w:tmpl w:val="E95C1CFE"/>
    <w:lvl w:ilvl="0" w:tplc="58D67556">
      <w:start w:val="5"/>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0" w15:restartNumberingAfterBreak="0">
    <w:nsid w:val="5DF83652"/>
    <w:multiLevelType w:val="multilevel"/>
    <w:tmpl w:val="DDFE1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CB6BD6"/>
    <w:multiLevelType w:val="hybridMultilevel"/>
    <w:tmpl w:val="F1DABEAE"/>
    <w:lvl w:ilvl="0" w:tplc="66F2F20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61141182"/>
    <w:multiLevelType w:val="hybridMultilevel"/>
    <w:tmpl w:val="205CC734"/>
    <w:lvl w:ilvl="0" w:tplc="92C06BC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3" w15:restartNumberingAfterBreak="0">
    <w:nsid w:val="681C52F9"/>
    <w:multiLevelType w:val="multilevel"/>
    <w:tmpl w:val="E3F82C32"/>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D424F3B"/>
    <w:multiLevelType w:val="hybridMultilevel"/>
    <w:tmpl w:val="B52CE912"/>
    <w:lvl w:ilvl="0" w:tplc="024C94B0">
      <w:start w:val="1"/>
      <w:numFmt w:val="decimal"/>
      <w:lvlText w:val="%1."/>
      <w:lvlJc w:val="left"/>
      <w:pPr>
        <w:ind w:left="1070" w:hanging="360"/>
      </w:pPr>
      <w:rPr>
        <w:rFonts w:ascii="Times New Roman" w:hAnsi="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EEA4991"/>
    <w:multiLevelType w:val="multilevel"/>
    <w:tmpl w:val="FB9E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E15C82"/>
    <w:multiLevelType w:val="hybridMultilevel"/>
    <w:tmpl w:val="765E7D9C"/>
    <w:lvl w:ilvl="0" w:tplc="39BA12B8">
      <w:start w:val="1"/>
      <w:numFmt w:val="decimal"/>
      <w:lvlText w:val="%1."/>
      <w:lvlJc w:val="left"/>
      <w:pPr>
        <w:ind w:left="1287" w:hanging="360"/>
      </w:pPr>
      <w:rPr>
        <w:lang w:val="ru-RU"/>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27" w15:restartNumberingAfterBreak="0">
    <w:nsid w:val="71CF64BD"/>
    <w:multiLevelType w:val="hybridMultilevel"/>
    <w:tmpl w:val="70C6FF24"/>
    <w:lvl w:ilvl="0" w:tplc="C8BED412">
      <w:start w:val="2"/>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8" w15:restartNumberingAfterBreak="0">
    <w:nsid w:val="728A5E3F"/>
    <w:multiLevelType w:val="multilevel"/>
    <w:tmpl w:val="DDFE1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2"/>
  </w:num>
  <w:num w:numId="5">
    <w:abstractNumId w:val="19"/>
  </w:num>
  <w:num w:numId="6">
    <w:abstractNumId w:val="16"/>
  </w:num>
  <w:num w:numId="7">
    <w:abstractNumId w:val="15"/>
  </w:num>
  <w:num w:numId="8">
    <w:abstractNumId w:val="9"/>
  </w:num>
  <w:num w:numId="9">
    <w:abstractNumId w:val="3"/>
  </w:num>
  <w:num w:numId="10">
    <w:abstractNumId w:val="6"/>
  </w:num>
  <w:num w:numId="11">
    <w:abstractNumId w:val="21"/>
  </w:num>
  <w:num w:numId="12">
    <w:abstractNumId w:val="27"/>
  </w:num>
  <w:num w:numId="13">
    <w:abstractNumId w:val="13"/>
  </w:num>
  <w:num w:numId="14">
    <w:abstractNumId w:val="24"/>
  </w:num>
  <w:num w:numId="15">
    <w:abstractNumId w:val="18"/>
  </w:num>
  <w:num w:numId="16">
    <w:abstractNumId w:val="17"/>
  </w:num>
  <w:num w:numId="17">
    <w:abstractNumId w:val="2"/>
  </w:num>
  <w:num w:numId="18">
    <w:abstractNumId w:val="10"/>
  </w:num>
  <w:num w:numId="19">
    <w:abstractNumId w:val="28"/>
  </w:num>
  <w:num w:numId="20">
    <w:abstractNumId w:val="23"/>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0"/>
  </w:num>
  <w:num w:numId="24">
    <w:abstractNumId w:val="8"/>
  </w:num>
  <w:num w:numId="25">
    <w:abstractNumId w:val="11"/>
  </w:num>
  <w:num w:numId="26">
    <w:abstractNumId w:val="20"/>
  </w:num>
  <w:num w:numId="27">
    <w:abstractNumId w:val="25"/>
  </w:num>
  <w:num w:numId="28">
    <w:abstractNumId w:val="4"/>
  </w:num>
  <w:num w:numId="29">
    <w:abstractNumId w:val="1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3C"/>
    <w:rsid w:val="000137E6"/>
    <w:rsid w:val="00030DDA"/>
    <w:rsid w:val="0004766D"/>
    <w:rsid w:val="00065A12"/>
    <w:rsid w:val="00076A13"/>
    <w:rsid w:val="00080512"/>
    <w:rsid w:val="00087547"/>
    <w:rsid w:val="000B6F98"/>
    <w:rsid w:val="000C6530"/>
    <w:rsid w:val="000D2342"/>
    <w:rsid w:val="000D2358"/>
    <w:rsid w:val="000E2E14"/>
    <w:rsid w:val="000E4A33"/>
    <w:rsid w:val="000E58B3"/>
    <w:rsid w:val="00103DBC"/>
    <w:rsid w:val="00106C93"/>
    <w:rsid w:val="00115697"/>
    <w:rsid w:val="00124E66"/>
    <w:rsid w:val="00130729"/>
    <w:rsid w:val="00157ACA"/>
    <w:rsid w:val="001851A0"/>
    <w:rsid w:val="001B0F79"/>
    <w:rsid w:val="001C3F98"/>
    <w:rsid w:val="001D1D00"/>
    <w:rsid w:val="001E15DF"/>
    <w:rsid w:val="001E213A"/>
    <w:rsid w:val="001F0D1F"/>
    <w:rsid w:val="00241FE0"/>
    <w:rsid w:val="00245FCA"/>
    <w:rsid w:val="00246F32"/>
    <w:rsid w:val="00255AAC"/>
    <w:rsid w:val="00274DEA"/>
    <w:rsid w:val="00274E95"/>
    <w:rsid w:val="002801F0"/>
    <w:rsid w:val="00287638"/>
    <w:rsid w:val="002954CE"/>
    <w:rsid w:val="002A1FEA"/>
    <w:rsid w:val="002A4308"/>
    <w:rsid w:val="002C52F6"/>
    <w:rsid w:val="00300CB2"/>
    <w:rsid w:val="00305BD5"/>
    <w:rsid w:val="00306D4E"/>
    <w:rsid w:val="00323887"/>
    <w:rsid w:val="00325EAE"/>
    <w:rsid w:val="003269F0"/>
    <w:rsid w:val="003349A6"/>
    <w:rsid w:val="003366FE"/>
    <w:rsid w:val="003506D4"/>
    <w:rsid w:val="003568B0"/>
    <w:rsid w:val="00373B13"/>
    <w:rsid w:val="0037646A"/>
    <w:rsid w:val="0038600F"/>
    <w:rsid w:val="003B1D35"/>
    <w:rsid w:val="003C5298"/>
    <w:rsid w:val="003C5E87"/>
    <w:rsid w:val="003D0F1E"/>
    <w:rsid w:val="003D3119"/>
    <w:rsid w:val="003E5438"/>
    <w:rsid w:val="003F6A59"/>
    <w:rsid w:val="003F7124"/>
    <w:rsid w:val="00423DC5"/>
    <w:rsid w:val="00425240"/>
    <w:rsid w:val="004305B5"/>
    <w:rsid w:val="004335A8"/>
    <w:rsid w:val="004412AE"/>
    <w:rsid w:val="00464F74"/>
    <w:rsid w:val="004659AA"/>
    <w:rsid w:val="00470EF4"/>
    <w:rsid w:val="00477F50"/>
    <w:rsid w:val="0048106C"/>
    <w:rsid w:val="004B7A5A"/>
    <w:rsid w:val="004C636E"/>
    <w:rsid w:val="004C751D"/>
    <w:rsid w:val="004F1A0F"/>
    <w:rsid w:val="00500BE8"/>
    <w:rsid w:val="005020DC"/>
    <w:rsid w:val="00511FD9"/>
    <w:rsid w:val="00521277"/>
    <w:rsid w:val="00521686"/>
    <w:rsid w:val="005231F8"/>
    <w:rsid w:val="00523B06"/>
    <w:rsid w:val="00530099"/>
    <w:rsid w:val="00536445"/>
    <w:rsid w:val="00536B2E"/>
    <w:rsid w:val="00537B2D"/>
    <w:rsid w:val="0055332A"/>
    <w:rsid w:val="00556373"/>
    <w:rsid w:val="00557B98"/>
    <w:rsid w:val="00567ACC"/>
    <w:rsid w:val="005704A7"/>
    <w:rsid w:val="0058189E"/>
    <w:rsid w:val="00585C7A"/>
    <w:rsid w:val="00585F08"/>
    <w:rsid w:val="0059551F"/>
    <w:rsid w:val="00595A44"/>
    <w:rsid w:val="005A1F1E"/>
    <w:rsid w:val="005A6873"/>
    <w:rsid w:val="005B262C"/>
    <w:rsid w:val="005C12DD"/>
    <w:rsid w:val="005D1D9C"/>
    <w:rsid w:val="005E0D07"/>
    <w:rsid w:val="00601493"/>
    <w:rsid w:val="00606907"/>
    <w:rsid w:val="00613065"/>
    <w:rsid w:val="006220E1"/>
    <w:rsid w:val="006279F9"/>
    <w:rsid w:val="006311BC"/>
    <w:rsid w:val="00636DDB"/>
    <w:rsid w:val="00642767"/>
    <w:rsid w:val="006527B3"/>
    <w:rsid w:val="006573F0"/>
    <w:rsid w:val="00673B96"/>
    <w:rsid w:val="00674004"/>
    <w:rsid w:val="0067472E"/>
    <w:rsid w:val="0067704A"/>
    <w:rsid w:val="00677EC5"/>
    <w:rsid w:val="00683C18"/>
    <w:rsid w:val="00685FD4"/>
    <w:rsid w:val="00690018"/>
    <w:rsid w:val="00706C67"/>
    <w:rsid w:val="0071213C"/>
    <w:rsid w:val="00716344"/>
    <w:rsid w:val="007279FC"/>
    <w:rsid w:val="007334AF"/>
    <w:rsid w:val="007345B3"/>
    <w:rsid w:val="00734D7F"/>
    <w:rsid w:val="00737BB2"/>
    <w:rsid w:val="00747E57"/>
    <w:rsid w:val="00750284"/>
    <w:rsid w:val="00752FE4"/>
    <w:rsid w:val="0076284C"/>
    <w:rsid w:val="00767EF2"/>
    <w:rsid w:val="00782A06"/>
    <w:rsid w:val="00794398"/>
    <w:rsid w:val="007B3D15"/>
    <w:rsid w:val="007C297D"/>
    <w:rsid w:val="007E0276"/>
    <w:rsid w:val="007F226B"/>
    <w:rsid w:val="007F2D4C"/>
    <w:rsid w:val="007F3C0E"/>
    <w:rsid w:val="0080605A"/>
    <w:rsid w:val="00830FA8"/>
    <w:rsid w:val="00836DB1"/>
    <w:rsid w:val="00864749"/>
    <w:rsid w:val="008677F5"/>
    <w:rsid w:val="00893758"/>
    <w:rsid w:val="008A7FF1"/>
    <w:rsid w:val="008B58F8"/>
    <w:rsid w:val="008D2CAD"/>
    <w:rsid w:val="008E4B51"/>
    <w:rsid w:val="008E79F7"/>
    <w:rsid w:val="009301F8"/>
    <w:rsid w:val="009424F7"/>
    <w:rsid w:val="0094318A"/>
    <w:rsid w:val="00944FF8"/>
    <w:rsid w:val="009461F9"/>
    <w:rsid w:val="00963D28"/>
    <w:rsid w:val="00987E73"/>
    <w:rsid w:val="009946FC"/>
    <w:rsid w:val="00994860"/>
    <w:rsid w:val="009A47C1"/>
    <w:rsid w:val="009B1638"/>
    <w:rsid w:val="009B4BBA"/>
    <w:rsid w:val="009B77A5"/>
    <w:rsid w:val="009D2515"/>
    <w:rsid w:val="009D6755"/>
    <w:rsid w:val="009E19BE"/>
    <w:rsid w:val="009E5AAA"/>
    <w:rsid w:val="009F5241"/>
    <w:rsid w:val="00A0648B"/>
    <w:rsid w:val="00A22E3E"/>
    <w:rsid w:val="00A24AEE"/>
    <w:rsid w:val="00A24B01"/>
    <w:rsid w:val="00A33E70"/>
    <w:rsid w:val="00A37937"/>
    <w:rsid w:val="00A50D34"/>
    <w:rsid w:val="00A57BA5"/>
    <w:rsid w:val="00A61EA8"/>
    <w:rsid w:val="00A65248"/>
    <w:rsid w:val="00A7171D"/>
    <w:rsid w:val="00A76F15"/>
    <w:rsid w:val="00A92550"/>
    <w:rsid w:val="00AA10DF"/>
    <w:rsid w:val="00AA1F7B"/>
    <w:rsid w:val="00AB09DA"/>
    <w:rsid w:val="00AB2F12"/>
    <w:rsid w:val="00AD2537"/>
    <w:rsid w:val="00AD5FFA"/>
    <w:rsid w:val="00AE0CEB"/>
    <w:rsid w:val="00B340BD"/>
    <w:rsid w:val="00B44AE5"/>
    <w:rsid w:val="00B601C7"/>
    <w:rsid w:val="00B77505"/>
    <w:rsid w:val="00BA060F"/>
    <w:rsid w:val="00BA42BF"/>
    <w:rsid w:val="00BC2F5F"/>
    <w:rsid w:val="00BC3508"/>
    <w:rsid w:val="00BC5D67"/>
    <w:rsid w:val="00BD0DAE"/>
    <w:rsid w:val="00BE4514"/>
    <w:rsid w:val="00BF138A"/>
    <w:rsid w:val="00BF55A5"/>
    <w:rsid w:val="00C0220C"/>
    <w:rsid w:val="00C24DBD"/>
    <w:rsid w:val="00C24E3D"/>
    <w:rsid w:val="00C25606"/>
    <w:rsid w:val="00C44264"/>
    <w:rsid w:val="00C44D07"/>
    <w:rsid w:val="00C52673"/>
    <w:rsid w:val="00C637F5"/>
    <w:rsid w:val="00CB3E65"/>
    <w:rsid w:val="00CD3AE4"/>
    <w:rsid w:val="00CF14CF"/>
    <w:rsid w:val="00CF5ACD"/>
    <w:rsid w:val="00CF5C9E"/>
    <w:rsid w:val="00D214E6"/>
    <w:rsid w:val="00D43948"/>
    <w:rsid w:val="00D443D2"/>
    <w:rsid w:val="00D5059F"/>
    <w:rsid w:val="00D92D7F"/>
    <w:rsid w:val="00D97497"/>
    <w:rsid w:val="00DA2870"/>
    <w:rsid w:val="00DB7A15"/>
    <w:rsid w:val="00DC2873"/>
    <w:rsid w:val="00DC4DF1"/>
    <w:rsid w:val="00DC7E1F"/>
    <w:rsid w:val="00DD07F7"/>
    <w:rsid w:val="00DE1B67"/>
    <w:rsid w:val="00DF1091"/>
    <w:rsid w:val="00DF3BE9"/>
    <w:rsid w:val="00E0026A"/>
    <w:rsid w:val="00E06487"/>
    <w:rsid w:val="00E1029F"/>
    <w:rsid w:val="00E247A9"/>
    <w:rsid w:val="00E267DA"/>
    <w:rsid w:val="00E468AB"/>
    <w:rsid w:val="00E47007"/>
    <w:rsid w:val="00E71C9A"/>
    <w:rsid w:val="00E75AC4"/>
    <w:rsid w:val="00E8572E"/>
    <w:rsid w:val="00EC47F9"/>
    <w:rsid w:val="00ED26B8"/>
    <w:rsid w:val="00EE262E"/>
    <w:rsid w:val="00EE43BE"/>
    <w:rsid w:val="00F00E03"/>
    <w:rsid w:val="00F04BCC"/>
    <w:rsid w:val="00F20B11"/>
    <w:rsid w:val="00F26C27"/>
    <w:rsid w:val="00F34804"/>
    <w:rsid w:val="00F40D74"/>
    <w:rsid w:val="00F448AA"/>
    <w:rsid w:val="00F5341F"/>
    <w:rsid w:val="00F57009"/>
    <w:rsid w:val="00F67EF6"/>
    <w:rsid w:val="00F77BDF"/>
    <w:rsid w:val="00F822E3"/>
    <w:rsid w:val="00F90822"/>
    <w:rsid w:val="00F97007"/>
    <w:rsid w:val="00FA0A8A"/>
    <w:rsid w:val="00FB5265"/>
    <w:rsid w:val="00FB552A"/>
    <w:rsid w:val="00FB66D9"/>
    <w:rsid w:val="00FC4377"/>
    <w:rsid w:val="00FD5B79"/>
    <w:rsid w:val="00FE68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92160-8653-4A5D-B800-DBFC6BBF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A13"/>
    <w:pPr>
      <w:spacing w:after="0" w:line="240"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A13"/>
    <w:pPr>
      <w:ind w:left="720"/>
      <w:contextualSpacing/>
    </w:pPr>
  </w:style>
  <w:style w:type="table" w:styleId="a4">
    <w:name w:val="Grid Table Light"/>
    <w:basedOn w:val="a1"/>
    <w:uiPriority w:val="40"/>
    <w:rsid w:val="001B0F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5">
    <w:name w:val="Hyperlink"/>
    <w:basedOn w:val="a0"/>
    <w:uiPriority w:val="99"/>
    <w:unhideWhenUsed/>
    <w:rsid w:val="00794398"/>
    <w:rPr>
      <w:color w:val="0563C1" w:themeColor="hyperlink"/>
      <w:u w:val="single"/>
    </w:rPr>
  </w:style>
  <w:style w:type="paragraph" w:styleId="a6">
    <w:name w:val="Balloon Text"/>
    <w:basedOn w:val="a"/>
    <w:link w:val="a7"/>
    <w:uiPriority w:val="99"/>
    <w:semiHidden/>
    <w:unhideWhenUsed/>
    <w:rsid w:val="00DB7A15"/>
    <w:rPr>
      <w:rFonts w:ascii="Segoe UI" w:hAnsi="Segoe UI" w:cs="Segoe UI"/>
      <w:sz w:val="18"/>
      <w:szCs w:val="18"/>
    </w:rPr>
  </w:style>
  <w:style w:type="character" w:customStyle="1" w:styleId="a7">
    <w:name w:val="Текст у виносці Знак"/>
    <w:basedOn w:val="a0"/>
    <w:link w:val="a6"/>
    <w:uiPriority w:val="99"/>
    <w:semiHidden/>
    <w:rsid w:val="00DB7A15"/>
    <w:rPr>
      <w:rFonts w:ascii="Segoe UI" w:eastAsia="Times New Roman" w:hAnsi="Segoe UI" w:cs="Segoe UI"/>
      <w:sz w:val="18"/>
      <w:szCs w:val="18"/>
      <w:lang w:val="ru-RU"/>
    </w:rPr>
  </w:style>
  <w:style w:type="table" w:styleId="a8">
    <w:name w:val="Table Grid"/>
    <w:basedOn w:val="a1"/>
    <w:uiPriority w:val="59"/>
    <w:rsid w:val="006279F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uiPriority w:val="99"/>
    <w:semiHidden/>
    <w:unhideWhenUsed/>
    <w:rsid w:val="00683C18"/>
    <w:pPr>
      <w:spacing w:before="100" w:beforeAutospacing="1" w:after="100" w:afterAutospacing="1"/>
    </w:pPr>
    <w:rPr>
      <w:rFonts w:ascii="Times New Roman" w:hAnsi="Times New Roman"/>
      <w:sz w:val="24"/>
      <w:szCs w:val="24"/>
      <w:lang w:val="uk-UA" w:eastAsia="uk-UA"/>
    </w:rPr>
  </w:style>
  <w:style w:type="paragraph" w:styleId="aa">
    <w:name w:val="header"/>
    <w:basedOn w:val="a"/>
    <w:link w:val="ab"/>
    <w:uiPriority w:val="99"/>
    <w:unhideWhenUsed/>
    <w:rsid w:val="00556373"/>
    <w:pPr>
      <w:tabs>
        <w:tab w:val="center" w:pos="4819"/>
        <w:tab w:val="right" w:pos="9639"/>
      </w:tabs>
    </w:pPr>
  </w:style>
  <w:style w:type="character" w:customStyle="1" w:styleId="ab">
    <w:name w:val="Верхній колонтитул Знак"/>
    <w:basedOn w:val="a0"/>
    <w:link w:val="aa"/>
    <w:uiPriority w:val="99"/>
    <w:rsid w:val="00556373"/>
    <w:rPr>
      <w:rFonts w:ascii="Calibri" w:eastAsia="Times New Roman" w:hAnsi="Calibri" w:cs="Times New Roman"/>
      <w:lang w:val="ru-RU"/>
    </w:rPr>
  </w:style>
  <w:style w:type="paragraph" w:styleId="ac">
    <w:name w:val="footer"/>
    <w:basedOn w:val="a"/>
    <w:link w:val="ad"/>
    <w:uiPriority w:val="99"/>
    <w:unhideWhenUsed/>
    <w:rsid w:val="00556373"/>
    <w:pPr>
      <w:tabs>
        <w:tab w:val="center" w:pos="4819"/>
        <w:tab w:val="right" w:pos="9639"/>
      </w:tabs>
    </w:pPr>
  </w:style>
  <w:style w:type="character" w:customStyle="1" w:styleId="ad">
    <w:name w:val="Нижній колонтитул Знак"/>
    <w:basedOn w:val="a0"/>
    <w:link w:val="ac"/>
    <w:uiPriority w:val="99"/>
    <w:rsid w:val="00556373"/>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805">
      <w:bodyDiv w:val="1"/>
      <w:marLeft w:val="0"/>
      <w:marRight w:val="0"/>
      <w:marTop w:val="0"/>
      <w:marBottom w:val="0"/>
      <w:divBdr>
        <w:top w:val="none" w:sz="0" w:space="0" w:color="auto"/>
        <w:left w:val="none" w:sz="0" w:space="0" w:color="auto"/>
        <w:bottom w:val="none" w:sz="0" w:space="0" w:color="auto"/>
        <w:right w:val="none" w:sz="0" w:space="0" w:color="auto"/>
      </w:divBdr>
    </w:div>
    <w:div w:id="63535042">
      <w:bodyDiv w:val="1"/>
      <w:marLeft w:val="0"/>
      <w:marRight w:val="0"/>
      <w:marTop w:val="0"/>
      <w:marBottom w:val="0"/>
      <w:divBdr>
        <w:top w:val="none" w:sz="0" w:space="0" w:color="auto"/>
        <w:left w:val="none" w:sz="0" w:space="0" w:color="auto"/>
        <w:bottom w:val="none" w:sz="0" w:space="0" w:color="auto"/>
        <w:right w:val="none" w:sz="0" w:space="0" w:color="auto"/>
      </w:divBdr>
    </w:div>
    <w:div w:id="74204453">
      <w:bodyDiv w:val="1"/>
      <w:marLeft w:val="0"/>
      <w:marRight w:val="0"/>
      <w:marTop w:val="0"/>
      <w:marBottom w:val="0"/>
      <w:divBdr>
        <w:top w:val="none" w:sz="0" w:space="0" w:color="auto"/>
        <w:left w:val="none" w:sz="0" w:space="0" w:color="auto"/>
        <w:bottom w:val="none" w:sz="0" w:space="0" w:color="auto"/>
        <w:right w:val="none" w:sz="0" w:space="0" w:color="auto"/>
      </w:divBdr>
    </w:div>
    <w:div w:id="112866589">
      <w:bodyDiv w:val="1"/>
      <w:marLeft w:val="0"/>
      <w:marRight w:val="0"/>
      <w:marTop w:val="0"/>
      <w:marBottom w:val="0"/>
      <w:divBdr>
        <w:top w:val="none" w:sz="0" w:space="0" w:color="auto"/>
        <w:left w:val="none" w:sz="0" w:space="0" w:color="auto"/>
        <w:bottom w:val="none" w:sz="0" w:space="0" w:color="auto"/>
        <w:right w:val="none" w:sz="0" w:space="0" w:color="auto"/>
      </w:divBdr>
    </w:div>
    <w:div w:id="513424128">
      <w:bodyDiv w:val="1"/>
      <w:marLeft w:val="0"/>
      <w:marRight w:val="0"/>
      <w:marTop w:val="0"/>
      <w:marBottom w:val="0"/>
      <w:divBdr>
        <w:top w:val="none" w:sz="0" w:space="0" w:color="auto"/>
        <w:left w:val="none" w:sz="0" w:space="0" w:color="auto"/>
        <w:bottom w:val="none" w:sz="0" w:space="0" w:color="auto"/>
        <w:right w:val="none" w:sz="0" w:space="0" w:color="auto"/>
      </w:divBdr>
    </w:div>
    <w:div w:id="580262067">
      <w:bodyDiv w:val="1"/>
      <w:marLeft w:val="0"/>
      <w:marRight w:val="0"/>
      <w:marTop w:val="0"/>
      <w:marBottom w:val="0"/>
      <w:divBdr>
        <w:top w:val="none" w:sz="0" w:space="0" w:color="auto"/>
        <w:left w:val="none" w:sz="0" w:space="0" w:color="auto"/>
        <w:bottom w:val="none" w:sz="0" w:space="0" w:color="auto"/>
        <w:right w:val="none" w:sz="0" w:space="0" w:color="auto"/>
      </w:divBdr>
    </w:div>
    <w:div w:id="1245141160">
      <w:bodyDiv w:val="1"/>
      <w:marLeft w:val="0"/>
      <w:marRight w:val="0"/>
      <w:marTop w:val="0"/>
      <w:marBottom w:val="0"/>
      <w:divBdr>
        <w:top w:val="none" w:sz="0" w:space="0" w:color="auto"/>
        <w:left w:val="none" w:sz="0" w:space="0" w:color="auto"/>
        <w:bottom w:val="none" w:sz="0" w:space="0" w:color="auto"/>
        <w:right w:val="none" w:sz="0" w:space="0" w:color="auto"/>
      </w:divBdr>
    </w:div>
    <w:div w:id="1255434827">
      <w:bodyDiv w:val="1"/>
      <w:marLeft w:val="0"/>
      <w:marRight w:val="0"/>
      <w:marTop w:val="0"/>
      <w:marBottom w:val="0"/>
      <w:divBdr>
        <w:top w:val="none" w:sz="0" w:space="0" w:color="auto"/>
        <w:left w:val="none" w:sz="0" w:space="0" w:color="auto"/>
        <w:bottom w:val="none" w:sz="0" w:space="0" w:color="auto"/>
        <w:right w:val="none" w:sz="0" w:space="0" w:color="auto"/>
      </w:divBdr>
    </w:div>
    <w:div w:id="1351835377">
      <w:bodyDiv w:val="1"/>
      <w:marLeft w:val="0"/>
      <w:marRight w:val="0"/>
      <w:marTop w:val="0"/>
      <w:marBottom w:val="0"/>
      <w:divBdr>
        <w:top w:val="none" w:sz="0" w:space="0" w:color="auto"/>
        <w:left w:val="none" w:sz="0" w:space="0" w:color="auto"/>
        <w:bottom w:val="none" w:sz="0" w:space="0" w:color="auto"/>
        <w:right w:val="none" w:sz="0" w:space="0" w:color="auto"/>
      </w:divBdr>
    </w:div>
    <w:div w:id="1543789703">
      <w:bodyDiv w:val="1"/>
      <w:marLeft w:val="0"/>
      <w:marRight w:val="0"/>
      <w:marTop w:val="0"/>
      <w:marBottom w:val="0"/>
      <w:divBdr>
        <w:top w:val="none" w:sz="0" w:space="0" w:color="auto"/>
        <w:left w:val="none" w:sz="0" w:space="0" w:color="auto"/>
        <w:bottom w:val="none" w:sz="0" w:space="0" w:color="auto"/>
        <w:right w:val="none" w:sz="0" w:space="0" w:color="auto"/>
      </w:divBdr>
    </w:div>
    <w:div w:id="191361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1058;&#1077;&#1089;&#1090;&#1091;&#1074;&#1072;&#1085;&#1085;&#1103;_&#1088;&#1077;&#1079;&#1091;&#1083;&#1100;&#1090;\&#1059;&#1082;&#1088;&#1072;&#1111;&#1085;&#1089;&#1100;&#1082;&#1072;%20&#1084;&#1086;&#1074;&#1072;%20&#1090;&#1077;&#1089;&#1090;%20(&#1084;&#1077;&#1076;&#1080;&#1082;&#1080;)%20(&#1042;&#1110;&#1076;&#1087;&#1086;&#1074;&#1110;&#1076;&#111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r>
              <a:rPr lang="uk-UA" sz="1400" b="1" i="0" u="none" strike="noStrike" baseline="0">
                <a:solidFill>
                  <a:sysClr val="windowText" lastClr="000000"/>
                </a:solidFill>
                <a:effectLst/>
              </a:rPr>
              <a:t>РІВЕНЬ ВОЛОДІННЯ ІНОЗЕМНИМИ СТУДЕНТАМИ </a:t>
            </a:r>
          </a:p>
          <a:p>
            <a:pPr>
              <a:defRPr>
                <a:solidFill>
                  <a:sysClr val="windowText" lastClr="000000"/>
                </a:solidFill>
              </a:defRPr>
            </a:pPr>
            <a:r>
              <a:rPr lang="uk-UA" sz="1400" b="1" i="0" u="none" strike="noStrike" baseline="0">
                <a:solidFill>
                  <a:sysClr val="windowText" lastClr="000000"/>
                </a:solidFill>
                <a:effectLst/>
              </a:rPr>
              <a:t>МОВОЮ НАВЧАННЯ </a:t>
            </a:r>
          </a:p>
          <a:p>
            <a:pPr>
              <a:defRPr>
                <a:solidFill>
                  <a:sysClr val="windowText" lastClr="000000"/>
                </a:solidFill>
              </a:defRPr>
            </a:pPr>
            <a:r>
              <a:rPr lang="uk-UA" sz="1400" b="1" i="0" u="none" strike="noStrike" baseline="0">
                <a:solidFill>
                  <a:sysClr val="windowText" lastClr="000000"/>
                </a:solidFill>
                <a:effectLst/>
              </a:rPr>
              <a:t>(за роками навчання, розподіл балів)</a:t>
            </a:r>
            <a:endParaRPr lang="uk-UA" sz="1400" b="1">
              <a:solidFill>
                <a:sysClr val="windowText" lastClr="000000"/>
              </a:solidFill>
            </a:endParaRPr>
          </a:p>
        </c:rich>
      </c:tx>
      <c:layout>
        <c:manualLayout>
          <c:xMode val="edge"/>
          <c:yMode val="edge"/>
          <c:x val="0.17095508521792835"/>
          <c:y val="3.4535683039620048E-2"/>
        </c:manualLayout>
      </c:layout>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endParaRPr lang="uk-UA"/>
        </a:p>
      </c:txPr>
    </c:title>
    <c:autoTitleDeleted val="0"/>
    <c:plotArea>
      <c:layout/>
      <c:lineChart>
        <c:grouping val="standard"/>
        <c:varyColors val="0"/>
        <c:ser>
          <c:idx val="0"/>
          <c:order val="0"/>
          <c:tx>
            <c:strRef>
              <c:f>'[Українська мова тест (медики) (Відповіді).xlsx]Аркуш2'!$A$2</c:f>
              <c:strCache>
                <c:ptCount val="1"/>
                <c:pt idx="0">
                  <c:v>Англійська мова навчання (середній, А2)</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'[Українська мова тест (медики) (Відповіді).xlsx]Аркуш2'!$B$1:$D$1</c:f>
              <c:strCache>
                <c:ptCount val="3"/>
                <c:pt idx="0">
                  <c:v>2 курс</c:v>
                </c:pt>
                <c:pt idx="1">
                  <c:v>3 курс</c:v>
                </c:pt>
                <c:pt idx="2">
                  <c:v>4 курс</c:v>
                </c:pt>
              </c:strCache>
            </c:strRef>
          </c:cat>
          <c:val>
            <c:numRef>
              <c:f>'[Українська мова тест (медики) (Відповіді).xlsx]Аркуш2'!$B$2:$D$2</c:f>
              <c:numCache>
                <c:formatCode>General</c:formatCode>
                <c:ptCount val="3"/>
                <c:pt idx="0">
                  <c:v>76.7</c:v>
                </c:pt>
                <c:pt idx="1">
                  <c:v>77.3</c:v>
                </c:pt>
                <c:pt idx="2">
                  <c:v>77.900000000000006</c:v>
                </c:pt>
              </c:numCache>
            </c:numRef>
          </c:val>
          <c:smooth val="0"/>
          <c:extLst>
            <c:ext xmlns:c16="http://schemas.microsoft.com/office/drawing/2014/chart" uri="{C3380CC4-5D6E-409C-BE32-E72D297353CC}">
              <c16:uniqueId val="{00000000-303A-47EF-BC37-711BF0066913}"/>
            </c:ext>
          </c:extLst>
        </c:ser>
        <c:ser>
          <c:idx val="1"/>
          <c:order val="1"/>
          <c:tx>
            <c:strRef>
              <c:f>'[Українська мова тест (медики) (Відповіді).xlsx]Аркуш2'!$A$3</c:f>
              <c:strCache>
                <c:ptCount val="1"/>
                <c:pt idx="0">
                  <c:v>Українська мова навчання (нижчий за середній, А1)</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'[Українська мова тест (медики) (Відповіді).xlsx]Аркуш2'!$B$1:$D$1</c:f>
              <c:strCache>
                <c:ptCount val="3"/>
                <c:pt idx="0">
                  <c:v>2 курс</c:v>
                </c:pt>
                <c:pt idx="1">
                  <c:v>3 курс</c:v>
                </c:pt>
                <c:pt idx="2">
                  <c:v>4 курс</c:v>
                </c:pt>
              </c:strCache>
            </c:strRef>
          </c:cat>
          <c:val>
            <c:numRef>
              <c:f>'[Українська мова тест (медики) (Відповіді).xlsx]Аркуш2'!$B$3:$D$3</c:f>
              <c:numCache>
                <c:formatCode>General</c:formatCode>
                <c:ptCount val="3"/>
                <c:pt idx="0">
                  <c:v>62.5</c:v>
                </c:pt>
                <c:pt idx="1">
                  <c:v>66.3</c:v>
                </c:pt>
                <c:pt idx="2">
                  <c:v>68.5</c:v>
                </c:pt>
              </c:numCache>
            </c:numRef>
          </c:val>
          <c:smooth val="0"/>
          <c:extLst>
            <c:ext xmlns:c16="http://schemas.microsoft.com/office/drawing/2014/chart" uri="{C3380CC4-5D6E-409C-BE32-E72D297353CC}">
              <c16:uniqueId val="{00000001-303A-47EF-BC37-711BF0066913}"/>
            </c:ext>
          </c:extLst>
        </c:ser>
        <c:dLbls>
          <c:dLblPos val="ctr"/>
          <c:showLegendKey val="0"/>
          <c:showVal val="1"/>
          <c:showCatName val="0"/>
          <c:showSerName val="0"/>
          <c:showPercent val="0"/>
          <c:showBubbleSize val="0"/>
        </c:dLbls>
        <c:marker val="1"/>
        <c:smooth val="0"/>
        <c:axId val="932309375"/>
        <c:axId val="932300223"/>
      </c:lineChart>
      <c:catAx>
        <c:axId val="932309375"/>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200" b="1" i="0" u="none" strike="noStrike" kern="1200" cap="all" baseline="0">
                <a:solidFill>
                  <a:sysClr val="windowText" lastClr="000000"/>
                </a:solidFill>
                <a:latin typeface="+mn-lt"/>
                <a:ea typeface="+mn-ea"/>
                <a:cs typeface="+mn-cs"/>
              </a:defRPr>
            </a:pPr>
            <a:endParaRPr lang="uk-UA"/>
          </a:p>
        </c:txPr>
        <c:crossAx val="932300223"/>
        <c:crosses val="autoZero"/>
        <c:auto val="1"/>
        <c:lblAlgn val="ctr"/>
        <c:lblOffset val="100"/>
        <c:noMultiLvlLbl val="0"/>
      </c:catAx>
      <c:valAx>
        <c:axId val="932300223"/>
        <c:scaling>
          <c:orientation val="minMax"/>
          <c:min val="60"/>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932309375"/>
        <c:crosses val="autoZero"/>
        <c:crossBetween val="between"/>
        <c:majorUnit val="2"/>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10261</Words>
  <Characters>5850</Characters>
  <Application>Microsoft Office Word</Application>
  <DocSecurity>0</DocSecurity>
  <Lines>48</Lines>
  <Paragraphs>32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cp:revision>
  <cp:lastPrinted>2021-12-28T08:31:00Z</cp:lastPrinted>
  <dcterms:created xsi:type="dcterms:W3CDTF">2022-01-25T09:42:00Z</dcterms:created>
  <dcterms:modified xsi:type="dcterms:W3CDTF">2022-01-25T09:42:00Z</dcterms:modified>
</cp:coreProperties>
</file>