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1" w:type="pct"/>
        <w:tblInd w:w="5815" w:type="dxa"/>
        <w:tblCellMar>
          <w:left w:w="0" w:type="dxa"/>
          <w:right w:w="0" w:type="dxa"/>
        </w:tblCellMar>
        <w:tblLook w:val="04A0"/>
      </w:tblPr>
      <w:tblGrid>
        <w:gridCol w:w="3684"/>
      </w:tblGrid>
      <w:tr w:rsidR="00463CCB" w:rsidRPr="008050EC" w:rsidTr="00463CCB">
        <w:tc>
          <w:tcPr>
            <w:tcW w:w="5000" w:type="pct"/>
            <w:hideMark/>
          </w:tcPr>
          <w:p w:rsidR="00A610D8" w:rsidRPr="008050EC" w:rsidRDefault="00A610D8" w:rsidP="00A610D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Додаток </w:t>
            </w:r>
            <w:r w:rsidR="00B95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63CCB" w:rsidRPr="0062571E" w:rsidRDefault="00463CCB" w:rsidP="00463C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ЗАТВЕРДЖЕНО</w:t>
            </w:r>
            <w:r w:rsidRPr="006257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наказом управління Державної  служби якості освіти у Вінницькій області     </w:t>
            </w:r>
            <w:r w:rsidR="008050EC" w:rsidRP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7A3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383D" w:rsidRPr="00056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від </w:t>
            </w:r>
            <w:r w:rsidR="00CA5D3A" w:rsidRPr="00056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06.09</w:t>
            </w:r>
            <w:r w:rsidRPr="00056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.2021 №</w:t>
            </w:r>
            <w:r w:rsidR="008050EC" w:rsidRPr="00056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01-08/</w:t>
            </w:r>
            <w:r w:rsidR="00056CE0" w:rsidRPr="00056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463CCB" w:rsidRPr="00463CCB" w:rsidRDefault="00463CCB" w:rsidP="00A610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195"/>
      <w:bookmarkEnd w:id="0"/>
      <w:r w:rsidRPr="00A610D8">
        <w:rPr>
          <w:rFonts w:ascii="Times New Roman" w:eastAsia="Times New Roman" w:hAnsi="Times New Roman" w:cs="Times New Roman"/>
          <w:b/>
          <w:bCs/>
          <w:sz w:val="28"/>
        </w:rPr>
        <w:t>УМОВИ</w:t>
      </w:r>
      <w:r w:rsidRPr="00463CCB">
        <w:rPr>
          <w:rFonts w:ascii="Times New Roman" w:eastAsia="Times New Roman" w:hAnsi="Times New Roman" w:cs="Times New Roman"/>
          <w:sz w:val="24"/>
          <w:szCs w:val="24"/>
        </w:rPr>
        <w:br/>
      </w:r>
      <w:r w:rsidRPr="00A610D8">
        <w:rPr>
          <w:rFonts w:ascii="Times New Roman" w:eastAsia="Times New Roman" w:hAnsi="Times New Roman" w:cs="Times New Roman"/>
          <w:b/>
          <w:bCs/>
          <w:sz w:val="28"/>
        </w:rPr>
        <w:t>проведення конкурсу</w:t>
      </w:r>
    </w:p>
    <w:p w:rsidR="00A610D8" w:rsidRPr="00A610D8" w:rsidRDefault="00A610D8" w:rsidP="00A610D8">
      <w:pPr>
        <w:pStyle w:val="rvps7"/>
        <w:spacing w:before="0" w:beforeAutospacing="0" w:after="0" w:afterAutospacing="0" w:line="240" w:lineRule="atLeast"/>
        <w:jc w:val="center"/>
        <w:rPr>
          <w:rStyle w:val="rvts15"/>
          <w:b/>
          <w:sz w:val="28"/>
          <w:szCs w:val="28"/>
        </w:rPr>
      </w:pPr>
      <w:r w:rsidRPr="00A610D8">
        <w:rPr>
          <w:rStyle w:val="rvts15"/>
          <w:b/>
          <w:sz w:val="28"/>
          <w:szCs w:val="28"/>
        </w:rPr>
        <w:t>на зайняття поса</w:t>
      </w:r>
      <w:r w:rsidR="00B95278">
        <w:rPr>
          <w:rStyle w:val="rvts15"/>
          <w:b/>
          <w:sz w:val="28"/>
          <w:szCs w:val="28"/>
        </w:rPr>
        <w:t>ди державної служби категорії «Б</w:t>
      </w:r>
      <w:r w:rsidRPr="00A610D8">
        <w:rPr>
          <w:rStyle w:val="rvts15"/>
          <w:b/>
          <w:sz w:val="28"/>
          <w:szCs w:val="28"/>
        </w:rPr>
        <w:t xml:space="preserve">» - </w:t>
      </w:r>
      <w:r w:rsidR="00B95278">
        <w:rPr>
          <w:rStyle w:val="rvts15"/>
          <w:b/>
          <w:sz w:val="28"/>
          <w:szCs w:val="28"/>
        </w:rPr>
        <w:t>завідувача</w:t>
      </w:r>
      <w:r w:rsidRPr="00A610D8">
        <w:rPr>
          <w:rStyle w:val="rvts15"/>
          <w:b/>
          <w:sz w:val="28"/>
          <w:szCs w:val="28"/>
        </w:rPr>
        <w:t xml:space="preserve"> </w:t>
      </w:r>
      <w:r w:rsidR="007A383D">
        <w:rPr>
          <w:rStyle w:val="rvts15"/>
          <w:b/>
          <w:sz w:val="28"/>
          <w:szCs w:val="28"/>
        </w:rPr>
        <w:t xml:space="preserve">сектору </w:t>
      </w:r>
      <w:r w:rsidR="00825AE4">
        <w:rPr>
          <w:rStyle w:val="rvts15"/>
          <w:b/>
          <w:sz w:val="28"/>
          <w:szCs w:val="28"/>
        </w:rPr>
        <w:t>інформаційно-організаційного забезпечення</w:t>
      </w:r>
      <w:r w:rsidRPr="00A610D8">
        <w:rPr>
          <w:rStyle w:val="rvts15"/>
          <w:b/>
          <w:sz w:val="28"/>
          <w:szCs w:val="28"/>
        </w:rPr>
        <w:t xml:space="preserve"> </w:t>
      </w:r>
    </w:p>
    <w:p w:rsidR="00004C0D" w:rsidRPr="003C70A6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414"/>
        <w:gridCol w:w="406"/>
        <w:gridCol w:w="6398"/>
      </w:tblGrid>
      <w:tr w:rsidR="00004C0D" w:rsidRPr="003C70A6" w:rsidTr="009A5552">
        <w:trPr>
          <w:trHeight w:val="252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 w:rsidRPr="003C70A6" w:rsidTr="005A21B3">
        <w:trPr>
          <w:trHeight w:val="462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AE4" w:rsidRPr="0036595D" w:rsidRDefault="00825AE4" w:rsidP="00825AE4">
            <w:pPr>
              <w:tabs>
                <w:tab w:val="left" w:pos="1134"/>
              </w:tabs>
              <w:spacing w:after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Направлення звернень за належністю до відповідних державних органів та органів місцевого самоврядування, підприємств, установ, організацій незалежно від форм власності, громадських об’єднань і посадових осіб у разі порушення в них питань, що не належать до повноважень Управління</w:t>
            </w:r>
            <w:r w:rsidR="00E86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AE4" w:rsidRPr="0036595D" w:rsidRDefault="00825AE4" w:rsidP="00825AE4">
            <w:pPr>
              <w:tabs>
                <w:tab w:val="left" w:pos="1134"/>
              </w:tabs>
              <w:spacing w:after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Здійснення організаційного забезпечення проведення оперативних нарад Управління, підготовка проєктів документів за їх результатами.</w:t>
            </w:r>
            <w:r w:rsidRPr="00365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Організація роботи експертної комісії Управління.</w:t>
            </w:r>
          </w:p>
          <w:p w:rsidR="00825AE4" w:rsidRPr="0036595D" w:rsidRDefault="00825AE4" w:rsidP="00825AE4">
            <w:pPr>
              <w:tabs>
                <w:tab w:val="left" w:pos="1134"/>
              </w:tabs>
              <w:spacing w:after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Ведення обліку наказів з основної та адміністративно-господарської діяльності, розпоряджень.</w:t>
            </w:r>
            <w:r w:rsidRPr="00365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Ведення обліку протоколів про адміністративні правопорушення складених у випадках, передбачених законом.</w:t>
            </w:r>
            <w:r w:rsidRPr="00365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Ведення обліку посвідчень (направлень) на проведення заходів державного нагляду (контролю).</w:t>
            </w:r>
            <w:r w:rsidRPr="00365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правильністю оформлення документів і формування у структурних підрозділів справ, які підлягають переданню в архів Управління.</w:t>
            </w:r>
          </w:p>
          <w:p w:rsidR="00825AE4" w:rsidRPr="0036595D" w:rsidRDefault="00825AE4" w:rsidP="00825AE4">
            <w:pPr>
              <w:tabs>
                <w:tab w:val="left" w:pos="1134"/>
              </w:tabs>
              <w:spacing w:after="12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Організація проведення особистого прийому громадян керівництвом Управління.</w:t>
            </w:r>
            <w:r w:rsidRPr="00365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Здійснення розгляду звернень громадян, установ та організацій, посадових осіб, запитів на публічну інформацію, запитів та звернень народних депутатів з питань, що належать до компетенції Сектору.</w:t>
            </w:r>
          </w:p>
          <w:p w:rsidR="00825AE4" w:rsidRPr="0036595D" w:rsidRDefault="00825AE4" w:rsidP="00825AE4">
            <w:pPr>
              <w:tabs>
                <w:tab w:val="left" w:pos="1134"/>
              </w:tabs>
              <w:spacing w:after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дотриманням правил документування в Управлінні, організації діловодства з моменту створення або одержання документів до завершення їх виконання, відправлення, знищення або передачі до архіву Управління.</w:t>
            </w:r>
            <w:r w:rsidRPr="00365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дотриманням строків розгляду звернень, запитів на інформацію, службових документів, виконання доручень Державної служби якості освіти України та начальника Управління.</w:t>
            </w:r>
          </w:p>
          <w:p w:rsidR="00825AE4" w:rsidRPr="0036595D" w:rsidRDefault="00825AE4" w:rsidP="00825AE4">
            <w:pPr>
              <w:shd w:val="clear" w:color="auto" w:fill="FFFFFF"/>
              <w:spacing w:after="120" w:line="240" w:lineRule="atLeast"/>
              <w:ind w:firstLine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роботи архіву Управління. Забезпечення розроблення, складання та погодження з Державним архівом Вінницької області Інструкції з діловодства та зведеної номенклатури справ Управління, надання методичної допомоги </w:t>
            </w:r>
            <w:r w:rsidRPr="0036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складанні номенклатури справ структурним підрозділам.</w:t>
            </w:r>
          </w:p>
          <w:p w:rsidR="00825AE4" w:rsidRPr="0036595D" w:rsidRDefault="00825AE4" w:rsidP="00825AE4">
            <w:pPr>
              <w:tabs>
                <w:tab w:val="left" w:pos="1134"/>
              </w:tabs>
              <w:spacing w:after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Надання методичної допомоги у проведенні експертизи цінності документів у структурних підрозділах Управління.</w:t>
            </w:r>
            <w:r w:rsidRPr="00365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Надання методичної допомоги структурним підрозділам з питань комунікативної політики</w:t>
            </w:r>
            <w:r w:rsidRPr="00365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Проведення семінарів і консультації з питань, що стосуються компетенції Сектору.</w:t>
            </w:r>
          </w:p>
          <w:p w:rsidR="00825AE4" w:rsidRPr="0036595D" w:rsidRDefault="00825AE4" w:rsidP="00825AE4">
            <w:pPr>
              <w:tabs>
                <w:tab w:val="left" w:pos="470"/>
              </w:tabs>
              <w:spacing w:after="60" w:line="240" w:lineRule="auto"/>
              <w:ind w:right="125"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D">
              <w:rPr>
                <w:rFonts w:ascii="Times New Roman" w:hAnsi="Times New Roman" w:cs="Times New Roman"/>
                <w:sz w:val="24"/>
                <w:szCs w:val="24"/>
              </w:rPr>
              <w:t>Формування та узагальнення планів роботи Управління та звітів про роботу Управління, надання методичної допомоги при їх складанні структурними підрозділами. Сприяння скороченню паперового документообігу шляхом впровадження системи електронного документообігу.</w:t>
            </w:r>
          </w:p>
          <w:p w:rsidR="00004C0D" w:rsidRPr="003C70A6" w:rsidRDefault="005A21B3" w:rsidP="00825AE4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A49">
              <w:rPr>
                <w:rFonts w:ascii="Times New Roman" w:eastAsia="Times New Roman" w:hAnsi="Times New Roman" w:cs="Times New Roman"/>
                <w:sz w:val="24"/>
                <w:szCs w:val="24"/>
              </w:rPr>
              <w:t>Тощо.</w:t>
            </w:r>
          </w:p>
        </w:tc>
      </w:tr>
      <w:tr w:rsidR="00004C0D" w:rsidRPr="003C70A6" w:rsidTr="005A21B3">
        <w:trPr>
          <w:trHeight w:val="274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487C34" w:rsidRDefault="00326F13" w:rsidP="00326F13">
            <w:pPr>
              <w:shd w:val="clear" w:color="auto" w:fill="FFFFFF"/>
              <w:spacing w:line="266" w:lineRule="atLeast"/>
              <w:ind w:left="1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B95278" w:rsidRPr="00CA5D3A">
              <w:rPr>
                <w:rFonts w:ascii="Times New Roman" w:hAnsi="Times New Roman"/>
                <w:sz w:val="24"/>
                <w:szCs w:val="24"/>
              </w:rPr>
              <w:t>63</w:t>
            </w:r>
            <w:r w:rsidRPr="00CA5D3A">
              <w:rPr>
                <w:rFonts w:ascii="Times New Roman" w:hAnsi="Times New Roman"/>
                <w:sz w:val="24"/>
                <w:szCs w:val="24"/>
              </w:rPr>
              <w:t>00 грн.;</w:t>
            </w:r>
          </w:p>
          <w:p w:rsidR="00326F13" w:rsidRPr="00487C34" w:rsidRDefault="00326F13" w:rsidP="00326F13">
            <w:pPr>
              <w:shd w:val="clear" w:color="auto" w:fill="FFFFFF"/>
              <w:spacing w:line="266" w:lineRule="atLeast"/>
              <w:ind w:left="152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color w:val="000000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державних органів» (зі змінами);</w:t>
            </w:r>
          </w:p>
          <w:p w:rsidR="00004C0D" w:rsidRPr="003C70A6" w:rsidRDefault="00326F13" w:rsidP="00326F13">
            <w:pPr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color w:val="000000"/>
                <w:sz w:val="24"/>
                <w:szCs w:val="24"/>
              </w:rPr>
              <w:t>надбавки та доплати відповідно до статті 52 Закону України «Про державну службу»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4C0D" w:rsidRPr="003C70A6" w:rsidTr="005A21B3">
        <w:trPr>
          <w:trHeight w:val="888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3C70A6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 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04C0D" w:rsidRPr="003C70A6" w:rsidTr="005A21B3">
        <w:trPr>
          <w:trHeight w:val="8087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326F13" w:rsidRDefault="00F46CEB" w:rsidP="00326F13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1) </w:t>
            </w:r>
            <w:r w:rsidR="00326F13"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="00326F13"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П</w:t>
            </w:r>
            <w:r w:rsidR="00326F13" w:rsidRPr="00326F13">
              <w:rPr>
                <w:rStyle w:val="rvts23"/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="00326F13"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="00326F13" w:rsidRPr="00326F1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від  25 березня 2016 року № 246 (зі змінами)</w:t>
            </w:r>
            <w:r w:rsidR="00326F13"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                                                 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 резюме за формою згідно з додатком 2</w:t>
            </w: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ind w:left="32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326F13" w:rsidRPr="00FE3CAD" w:rsidRDefault="00326F13" w:rsidP="00326F13">
            <w:pPr>
              <w:shd w:val="clear" w:color="auto" w:fill="FFFFFF"/>
              <w:spacing w:line="240" w:lineRule="auto"/>
              <w:ind w:left="32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</w:t>
            </w:r>
            <w:r w:rsidRPr="00FE3C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наявності відповідних вимог);</w:t>
            </w:r>
          </w:p>
          <w:p w:rsidR="00326F13" w:rsidRPr="00FE3CAD" w:rsidRDefault="00326F13" w:rsidP="00326F13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3C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825AE4" w:rsidRPr="00FE3C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ідповідно до зазначеного Закону;</w:t>
            </w:r>
          </w:p>
          <w:p w:rsidR="00825AE4" w:rsidRDefault="00825AE4" w:rsidP="00FE3CAD">
            <w:pPr>
              <w:shd w:val="clear" w:color="auto" w:fill="FFFFFF"/>
              <w:spacing w:after="0" w:line="240" w:lineRule="atLeast"/>
              <w:ind w:left="34" w:firstLine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FE3CAD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  <w:r w:rsidR="00F46CEB" w:rsidRPr="00FE3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E3CAD" w:rsidRPr="00FE3CAD" w:rsidRDefault="00FE3CAD" w:rsidP="00FE3CAD">
            <w:pPr>
              <w:shd w:val="clear" w:color="auto" w:fill="FFFFFF"/>
              <w:spacing w:after="0" w:line="240" w:lineRule="atLeast"/>
              <w:ind w:left="34" w:firstLine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6CEB" w:rsidRPr="00F46CEB" w:rsidRDefault="00825AE4" w:rsidP="00FE3CAD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Подача додат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ків до заяви не є обов’</w:t>
            </w:r>
            <w:r w:rsidR="00FE3C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язковою.</w:t>
            </w:r>
          </w:p>
          <w:p w:rsidR="00004C0D" w:rsidRPr="00056CE0" w:rsidRDefault="00326F13" w:rsidP="00B95278">
            <w:pPr>
              <w:shd w:val="clear" w:color="auto" w:fill="FFFFFF"/>
              <w:tabs>
                <w:tab w:val="left" w:pos="612"/>
              </w:tabs>
              <w:spacing w:after="60" w:line="240" w:lineRule="auto"/>
              <w:ind w:right="102" w:firstLine="4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56C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Документи</w:t>
            </w:r>
            <w:r w:rsidR="00B305C5" w:rsidRPr="00056C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D6E36" w:rsidRPr="00056C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приймаються до 17 год. 00 хв. 21 вересня</w:t>
            </w:r>
            <w:r w:rsidRPr="00056C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2021 року</w:t>
            </w:r>
            <w:r w:rsidR="00FE3CAD" w:rsidRPr="00056C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через Єдиний портал вакансій державної служби.</w:t>
            </w:r>
          </w:p>
        </w:tc>
      </w:tr>
      <w:tr w:rsidR="00004C0D" w:rsidRPr="003C70A6" w:rsidTr="005A21B3">
        <w:trPr>
          <w:trHeight w:val="928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04C0D" w:rsidRPr="003C70A6" w:rsidTr="005A21B3">
        <w:trPr>
          <w:trHeight w:val="1518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0D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056CE0" w:rsidRDefault="008D6E36" w:rsidP="00326F13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 вересня</w:t>
            </w:r>
            <w:r w:rsidR="00326F13" w:rsidRPr="0005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року</w:t>
            </w:r>
            <w:r w:rsidR="004369A6" w:rsidRPr="0005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r w:rsidR="00F46CEB" w:rsidRPr="0005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26F13" w:rsidRPr="0005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год. 00 хв</w:t>
            </w:r>
            <w:r w:rsidR="00326F13" w:rsidRPr="0005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F13" w:rsidRPr="00CA62FE" w:rsidRDefault="00326F13" w:rsidP="00326F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Грушевського 13 Г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004C0D" w:rsidRDefault="00004C0D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 13 Г (проведення співбесіди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 13 Г (проведення співбесіди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визначення суб’єктом призначення або керівником державної служби переможця (переможців) конкурсу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за фізичної присутності кандидатів)</w:t>
            </w:r>
          </w:p>
          <w:p w:rsidR="00326F13" w:rsidRPr="005127A3" w:rsidRDefault="00326F13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 w:rsidTr="005A21B3">
        <w:trPr>
          <w:trHeight w:val="1810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740EF9" w:rsidRDefault="00F46CEB" w:rsidP="00740EF9">
            <w:pPr>
              <w:spacing w:after="0" w:line="240" w:lineRule="auto"/>
              <w:ind w:left="18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Головчук Юлія Володимирівна, </w:t>
            </w:r>
            <w:r w:rsidR="00740EF9" w:rsidRPr="00740EF9">
              <w:rPr>
                <w:rFonts w:ascii="Times New Roman" w:eastAsia="Times New Roman" w:hAnsi="Times New Roman" w:cs="Times New Roman"/>
                <w:sz w:val="24"/>
                <w:szCs w:val="24"/>
              </w:rPr>
              <w:t>0988481995</w:t>
            </w:r>
            <w:r w:rsidR="00326F13" w:rsidRPr="00740E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6F13" w:rsidRPr="00F46C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40E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mazyliya</w:t>
            </w:r>
            <w:r w:rsidR="00740EF9" w:rsidRPr="00740E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="00740E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740EF9" w:rsidRPr="00740E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740E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ua</w:t>
            </w:r>
          </w:p>
        </w:tc>
      </w:tr>
      <w:tr w:rsidR="00004C0D" w:rsidRPr="003C70A6" w:rsidTr="009A5552">
        <w:trPr>
          <w:trHeight w:val="87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04C0D" w:rsidRPr="003C70A6" w:rsidTr="00A610D8">
        <w:trPr>
          <w:trHeight w:val="7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CA8" w:rsidRPr="00740EF9" w:rsidRDefault="00F46CEB" w:rsidP="00825AE4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вища освіта за освітнім ступенем не нижче магістра </w:t>
            </w:r>
          </w:p>
        </w:tc>
      </w:tr>
      <w:tr w:rsidR="00004C0D" w:rsidRPr="003C70A6" w:rsidTr="009A5552">
        <w:trPr>
          <w:trHeight w:val="36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4A0CA8" w:rsidRDefault="00B95278" w:rsidP="00B95278">
            <w:pPr>
              <w:ind w:left="146" w:right="126"/>
              <w:jc w:val="both"/>
              <w:rPr>
                <w:rFonts w:ascii="Times New Roman" w:hAnsi="Times New Roman"/>
                <w:color w:val="000000"/>
              </w:rPr>
            </w:pPr>
            <w:r w:rsidRPr="008A0315">
              <w:rPr>
                <w:rFonts w:ascii="Times New Roman" w:hAnsi="Times New Roman"/>
                <w:color w:val="000000"/>
                <w:sz w:val="24"/>
                <w:szCs w:val="24"/>
              </w:rPr>
              <w:t>досвід роботи на посадах державної служби категорії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04C0D" w:rsidRPr="003C70A6" w:rsidTr="009A5552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C85E90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04C0D" w:rsidRPr="003C70A6" w:rsidTr="009A5552">
        <w:trPr>
          <w:trHeight w:val="257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0961D0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1A422F" w:rsidRPr="003C70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 w:rsidRPr="003C70A6" w:rsidTr="009A5552">
        <w:trPr>
          <w:trHeight w:val="87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95278" w:rsidRPr="008C2AD2" w:rsidTr="009A555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8C2AD2" w:rsidRDefault="00B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9D10E6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B95278">
            <w:pPr>
              <w:pStyle w:val="af"/>
              <w:numPr>
                <w:ilvl w:val="0"/>
                <w:numId w:val="10"/>
              </w:numPr>
              <w:tabs>
                <w:tab w:val="left" w:pos="414"/>
              </w:tabs>
              <w:spacing w:after="0" w:line="240" w:lineRule="auto"/>
              <w:ind w:left="146" w:right="125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B95278" w:rsidRPr="00CE14B1" w:rsidRDefault="00B95278" w:rsidP="00B95278">
            <w:pPr>
              <w:pStyle w:val="af"/>
              <w:numPr>
                <w:ilvl w:val="0"/>
                <w:numId w:val="10"/>
              </w:numPr>
              <w:tabs>
                <w:tab w:val="left" w:pos="414"/>
              </w:tabs>
              <w:spacing w:after="0" w:line="240" w:lineRule="auto"/>
              <w:ind w:left="146" w:right="125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 задля досягнення результату діяльності</w:t>
            </w:r>
          </w:p>
        </w:tc>
      </w:tr>
      <w:tr w:rsidR="00B95278" w:rsidRPr="008C2AD2" w:rsidTr="009A555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8C2AD2" w:rsidRDefault="00B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9D10E6">
            <w:pPr>
              <w:spacing w:before="150" w:after="15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B95278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1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ефективно взаємодіяти: дослухатися, сприймати та викладати думку, розбудовувати партнерські відносини;</w:t>
            </w:r>
          </w:p>
          <w:p w:rsidR="00B95278" w:rsidRPr="00CE14B1" w:rsidRDefault="00B95278" w:rsidP="00B95278">
            <w:pPr>
              <w:pStyle w:val="af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after="0" w:line="240" w:lineRule="auto"/>
              <w:ind w:left="146" w:right="1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публічно виступати перед аудиторією</w:t>
            </w:r>
          </w:p>
        </w:tc>
      </w:tr>
      <w:tr w:rsidR="00B95278" w:rsidRPr="008C2AD2" w:rsidTr="009A555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8C2AD2" w:rsidRDefault="00B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9D10E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B95278">
            <w:pPr>
              <w:pStyle w:val="af"/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95278" w:rsidRPr="00CE14B1" w:rsidRDefault="00B95278" w:rsidP="00B95278">
            <w:pPr>
              <w:pStyle w:val="af"/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</w:tc>
      </w:tr>
      <w:tr w:rsidR="00B95278" w:rsidRPr="008C2AD2" w:rsidTr="009A555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8C2AD2" w:rsidRDefault="00B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9D10E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B95278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вміння використовувати комп’ютерні пристрої, </w:t>
            </w: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базове офісне та спеціалізоване програмне забезпечення для ефективного виконання своїх посадових обов'язків;</w:t>
            </w:r>
          </w:p>
          <w:p w:rsidR="00B95278" w:rsidRPr="00CE14B1" w:rsidRDefault="00B95278" w:rsidP="00B95278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B95278" w:rsidRPr="00CE14B1" w:rsidRDefault="00B95278" w:rsidP="00B95278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B95278" w:rsidRPr="00CE14B1" w:rsidRDefault="00B95278" w:rsidP="00B95278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30j0zll" w:colFirst="0" w:colLast="0"/>
            <w:bookmarkEnd w:id="3"/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</w:t>
            </w:r>
          </w:p>
        </w:tc>
      </w:tr>
      <w:tr w:rsidR="00B202E7" w:rsidRPr="003C70A6" w:rsidTr="009A5552">
        <w:trPr>
          <w:trHeight w:val="187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B202E7" w:rsidRPr="003C70A6" w:rsidTr="009A5552">
        <w:trPr>
          <w:trHeight w:val="87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202E7" w:rsidRPr="003C70A6" w:rsidTr="009A5552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02E7" w:rsidRPr="003C70A6" w:rsidRDefault="00B202E7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  <w:r w:rsidR="005C0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C62" w:rsidRPr="005C0C62">
              <w:rPr>
                <w:rFonts w:ascii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B202E7" w:rsidRPr="00F46CEB" w:rsidTr="009A5552">
        <w:trPr>
          <w:trHeight w:val="967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F46CEB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F46CEB" w:rsidRDefault="00B202E7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D81B17" w:rsidRDefault="00B202E7" w:rsidP="004A0CA8">
            <w:pPr>
              <w:tabs>
                <w:tab w:val="left" w:pos="52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5127A3" w:rsidRPr="00D81B17" w:rsidRDefault="005127A3" w:rsidP="001C0D6A">
            <w:pPr>
              <w:spacing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heading=h.tyjcwt" w:colFirst="0" w:colLast="0"/>
            <w:bookmarkEnd w:id="4"/>
            <w:r w:rsidRPr="00D81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5127A3" w:rsidRPr="00D81B17" w:rsidRDefault="005127A3" w:rsidP="001C0D6A">
            <w:pPr>
              <w:spacing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5127A3" w:rsidRPr="00D81B17" w:rsidRDefault="005127A3" w:rsidP="001C0D6A">
            <w:pPr>
              <w:spacing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1C0D6A" w:rsidRPr="00D81B17" w:rsidRDefault="001C0D6A" w:rsidP="001C0D6A">
            <w:pPr>
              <w:spacing w:after="120" w:line="240" w:lineRule="atLeast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17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інформації»;</w:t>
            </w:r>
          </w:p>
          <w:p w:rsidR="005127A3" w:rsidRPr="00D81B17" w:rsidRDefault="005127A3" w:rsidP="001C0D6A">
            <w:pPr>
              <w:spacing w:after="120" w:line="240" w:lineRule="atLeast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Постанови КМУ від 17 січня 2018 р. № 55 «Деякі питання документування управлінської діяльності»;</w:t>
            </w:r>
            <w:r w:rsidRPr="00D8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81B17" w:rsidRPr="00D81B17" w:rsidRDefault="005127A3" w:rsidP="00D81B17">
            <w:pPr>
              <w:tabs>
                <w:tab w:val="left" w:pos="412"/>
              </w:tabs>
              <w:spacing w:after="120" w:line="240" w:lineRule="atLeast"/>
              <w:ind w:left="289" w:righ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8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Постанови КМУ від 19 жовтня 2016 р. № 736 «</w:t>
            </w:r>
            <w:r w:rsidRPr="00D81B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</w:t>
            </w:r>
            <w:r w:rsidR="00D81B17" w:rsidRPr="00D81B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D81B17" w:rsidRPr="00D81B17" w:rsidRDefault="00D81B17" w:rsidP="001C0D6A">
            <w:pPr>
              <w:tabs>
                <w:tab w:val="left" w:pos="412"/>
              </w:tabs>
              <w:spacing w:after="0" w:line="240" w:lineRule="atLeast"/>
              <w:ind w:left="288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Інструкції</w:t>
            </w:r>
            <w:r w:rsidRPr="00D81B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ердженої</w:t>
            </w:r>
            <w:r w:rsidRPr="00D81B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постановою Кабінету Міністрів України від 14.04.1997 № 348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C2AD2" w:rsidRPr="00C85E90" w:rsidRDefault="008C2A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C2AD2" w:rsidRPr="00C85E90" w:rsidSect="00725D2E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23" w:rsidRDefault="00096523">
      <w:pPr>
        <w:spacing w:after="0" w:line="240" w:lineRule="auto"/>
      </w:pPr>
      <w:r>
        <w:separator/>
      </w:r>
    </w:p>
  </w:endnote>
  <w:endnote w:type="continuationSeparator" w:id="1">
    <w:p w:rsidR="00096523" w:rsidRDefault="0009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23" w:rsidRDefault="00096523">
      <w:pPr>
        <w:spacing w:after="0" w:line="240" w:lineRule="auto"/>
      </w:pPr>
      <w:r>
        <w:separator/>
      </w:r>
    </w:p>
  </w:footnote>
  <w:footnote w:type="continuationSeparator" w:id="1">
    <w:p w:rsidR="00096523" w:rsidRDefault="0009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0D" w:rsidRPr="00326F13" w:rsidRDefault="00004C0D" w:rsidP="00326F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04C0D" w:rsidRDefault="00004C0D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872"/>
    <w:multiLevelType w:val="hybridMultilevel"/>
    <w:tmpl w:val="E6E8F58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78A3"/>
    <w:multiLevelType w:val="hybridMultilevel"/>
    <w:tmpl w:val="A1FCAD5E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EE1BC1"/>
    <w:multiLevelType w:val="hybridMultilevel"/>
    <w:tmpl w:val="C7FCB53A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>
    <w:nsid w:val="19243BA5"/>
    <w:multiLevelType w:val="hybridMultilevel"/>
    <w:tmpl w:val="DC1A7D0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721C2"/>
    <w:multiLevelType w:val="hybridMultilevel"/>
    <w:tmpl w:val="939C490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94C0F"/>
    <w:multiLevelType w:val="hybridMultilevel"/>
    <w:tmpl w:val="56E04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F307B"/>
    <w:multiLevelType w:val="hybridMultilevel"/>
    <w:tmpl w:val="58D0AF0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43592"/>
    <w:multiLevelType w:val="hybridMultilevel"/>
    <w:tmpl w:val="A29EF62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07BEC"/>
    <w:multiLevelType w:val="hybridMultilevel"/>
    <w:tmpl w:val="A5BE044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C0D"/>
    <w:rsid w:val="00003A19"/>
    <w:rsid w:val="00004C0D"/>
    <w:rsid w:val="000161EA"/>
    <w:rsid w:val="00052FD2"/>
    <w:rsid w:val="00056CE0"/>
    <w:rsid w:val="00077E6E"/>
    <w:rsid w:val="000961D0"/>
    <w:rsid w:val="00096523"/>
    <w:rsid w:val="000A16CE"/>
    <w:rsid w:val="001602C5"/>
    <w:rsid w:val="001621A0"/>
    <w:rsid w:val="00193BDF"/>
    <w:rsid w:val="00197572"/>
    <w:rsid w:val="001A422F"/>
    <w:rsid w:val="001B4689"/>
    <w:rsid w:val="001C0D6A"/>
    <w:rsid w:val="00241D4C"/>
    <w:rsid w:val="0027132C"/>
    <w:rsid w:val="002868D6"/>
    <w:rsid w:val="002D05CA"/>
    <w:rsid w:val="002D318F"/>
    <w:rsid w:val="00326F13"/>
    <w:rsid w:val="00353E68"/>
    <w:rsid w:val="00391787"/>
    <w:rsid w:val="003941E5"/>
    <w:rsid w:val="00395B86"/>
    <w:rsid w:val="003B3457"/>
    <w:rsid w:val="003C70A6"/>
    <w:rsid w:val="00412D10"/>
    <w:rsid w:val="004369A6"/>
    <w:rsid w:val="00463CCB"/>
    <w:rsid w:val="004A0CA8"/>
    <w:rsid w:val="004C02B7"/>
    <w:rsid w:val="005127A3"/>
    <w:rsid w:val="00524B10"/>
    <w:rsid w:val="00530704"/>
    <w:rsid w:val="005321DB"/>
    <w:rsid w:val="00552110"/>
    <w:rsid w:val="00561387"/>
    <w:rsid w:val="005A21B3"/>
    <w:rsid w:val="005C0C62"/>
    <w:rsid w:val="005C5D0B"/>
    <w:rsid w:val="005E0CDD"/>
    <w:rsid w:val="006213A2"/>
    <w:rsid w:val="0062571E"/>
    <w:rsid w:val="006702EC"/>
    <w:rsid w:val="00670AB5"/>
    <w:rsid w:val="006C2852"/>
    <w:rsid w:val="00725D2E"/>
    <w:rsid w:val="00737E2E"/>
    <w:rsid w:val="00740EF9"/>
    <w:rsid w:val="007460F7"/>
    <w:rsid w:val="00763A05"/>
    <w:rsid w:val="00787713"/>
    <w:rsid w:val="007A383D"/>
    <w:rsid w:val="007C04A1"/>
    <w:rsid w:val="008050EC"/>
    <w:rsid w:val="00825AE4"/>
    <w:rsid w:val="00894D8B"/>
    <w:rsid w:val="008A12E6"/>
    <w:rsid w:val="008C2AD2"/>
    <w:rsid w:val="008D6E36"/>
    <w:rsid w:val="0097681E"/>
    <w:rsid w:val="009A5552"/>
    <w:rsid w:val="00A610D8"/>
    <w:rsid w:val="00A64535"/>
    <w:rsid w:val="00A64C99"/>
    <w:rsid w:val="00AC1E66"/>
    <w:rsid w:val="00AE34FD"/>
    <w:rsid w:val="00B202E7"/>
    <w:rsid w:val="00B304E0"/>
    <w:rsid w:val="00B305C5"/>
    <w:rsid w:val="00B95278"/>
    <w:rsid w:val="00BF173A"/>
    <w:rsid w:val="00C04C5A"/>
    <w:rsid w:val="00C10364"/>
    <w:rsid w:val="00C13FDD"/>
    <w:rsid w:val="00C7783C"/>
    <w:rsid w:val="00C85E90"/>
    <w:rsid w:val="00CA3D72"/>
    <w:rsid w:val="00CA5D3A"/>
    <w:rsid w:val="00CC4A68"/>
    <w:rsid w:val="00CD30FA"/>
    <w:rsid w:val="00D51FC7"/>
    <w:rsid w:val="00D577AC"/>
    <w:rsid w:val="00D70B7E"/>
    <w:rsid w:val="00D81B17"/>
    <w:rsid w:val="00DC0678"/>
    <w:rsid w:val="00DD7F6A"/>
    <w:rsid w:val="00E35A1F"/>
    <w:rsid w:val="00E738B1"/>
    <w:rsid w:val="00E86774"/>
    <w:rsid w:val="00EA15D6"/>
    <w:rsid w:val="00F07F65"/>
    <w:rsid w:val="00F108CC"/>
    <w:rsid w:val="00F3498E"/>
    <w:rsid w:val="00F36957"/>
    <w:rsid w:val="00F46CEB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64"/>
  </w:style>
  <w:style w:type="paragraph" w:styleId="1">
    <w:name w:val="heading 1"/>
    <w:basedOn w:val="a"/>
    <w:next w:val="a"/>
    <w:uiPriority w:val="9"/>
    <w:qFormat/>
    <w:rsid w:val="00C103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03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03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03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03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03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036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C103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ody Text"/>
    <w:basedOn w:val="a"/>
    <w:link w:val="ad"/>
    <w:uiPriority w:val="99"/>
    <w:rsid w:val="00C85E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C85E9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C8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85E90"/>
  </w:style>
  <w:style w:type="paragraph" w:customStyle="1" w:styleId="ae">
    <w:name w:val="Стиль"/>
    <w:rsid w:val="00F07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A16CE"/>
    <w:pPr>
      <w:ind w:left="720"/>
      <w:contextualSpacing/>
    </w:pPr>
  </w:style>
  <w:style w:type="paragraph" w:customStyle="1" w:styleId="rvps12">
    <w:name w:val="rvps12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63CCB"/>
  </w:style>
  <w:style w:type="paragraph" w:customStyle="1" w:styleId="rvps7">
    <w:name w:val="rvps7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63CCB"/>
  </w:style>
  <w:style w:type="character" w:customStyle="1" w:styleId="rvts23">
    <w:name w:val="rvts23"/>
    <w:rsid w:val="00326F13"/>
    <w:rPr>
      <w:rFonts w:cs="Times New Roman"/>
    </w:rPr>
  </w:style>
  <w:style w:type="character" w:customStyle="1" w:styleId="rvts37">
    <w:name w:val="rvts37"/>
    <w:basedOn w:val="a0"/>
    <w:rsid w:val="00F46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5926</Words>
  <Characters>3379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PS</cp:lastModifiedBy>
  <cp:revision>9</cp:revision>
  <cp:lastPrinted>2021-05-25T10:18:00Z</cp:lastPrinted>
  <dcterms:created xsi:type="dcterms:W3CDTF">2021-08-30T13:10:00Z</dcterms:created>
  <dcterms:modified xsi:type="dcterms:W3CDTF">2021-09-07T08:11:00Z</dcterms:modified>
</cp:coreProperties>
</file>