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"/>
        <w:tblW w:w="3686" w:type="dxa"/>
        <w:tblInd w:w="5954" w:type="dxa"/>
        <w:tblLook w:val="04A0" w:firstRow="1" w:lastRow="0" w:firstColumn="1" w:lastColumn="0" w:noHBand="0" w:noVBand="1"/>
      </w:tblPr>
      <w:tblGrid>
        <w:gridCol w:w="3686"/>
      </w:tblGrid>
      <w:tr w:rsidR="00CA5EEA" w:rsidTr="008F0444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A5EEA" w:rsidRPr="008F0444" w:rsidRDefault="00CA5EEA" w:rsidP="008F0444">
            <w:pPr>
              <w:tabs>
                <w:tab w:val="left" w:pos="0"/>
                <w:tab w:val="left" w:pos="10206"/>
              </w:tabs>
              <w:ind w:firstLine="0"/>
              <w:jc w:val="left"/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</w:pP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ЗАТВЕРДЖЕНО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наказом управління Державної служби якості освіти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  <w:lang w:val="ru-RU"/>
              </w:rPr>
              <w:t xml:space="preserve">                                         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у Дніпропетровській області</w:t>
            </w:r>
            <w:r w:rsidRPr="008F0444">
              <w:rPr>
                <w:sz w:val="26"/>
                <w:szCs w:val="26"/>
              </w:rPr>
              <w:br/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від </w:t>
            </w:r>
            <w:r w:rsidR="00316848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0</w:t>
            </w:r>
            <w:r w:rsidR="00316848" w:rsidRPr="00316848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8</w:t>
            </w:r>
            <w:r w:rsidR="003906EE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 xml:space="preserve">.07.2021 </w:t>
            </w:r>
            <w:r w:rsidRPr="008F0444">
              <w:rPr>
                <w:rStyle w:val="rvts9"/>
                <w:bCs/>
                <w:sz w:val="26"/>
                <w:szCs w:val="26"/>
                <w:shd w:val="clear" w:color="auto" w:fill="FFFFFF"/>
              </w:rPr>
              <w:t>р. №</w:t>
            </w:r>
            <w:r w:rsidR="003906EE">
              <w:rPr>
                <w:rStyle w:val="rvts9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="003906EE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6</w:t>
            </w:r>
            <w:r w:rsidR="00316848" w:rsidRPr="005B21FB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  <w:lang w:val="ru-RU"/>
              </w:rPr>
              <w:t>2</w:t>
            </w:r>
            <w:r w:rsidRPr="008F0444">
              <w:rPr>
                <w:rStyle w:val="rvts9"/>
                <w:bCs/>
                <w:sz w:val="26"/>
                <w:szCs w:val="26"/>
                <w:u w:val="single"/>
                <w:shd w:val="clear" w:color="auto" w:fill="FFFFFF"/>
              </w:rPr>
              <w:t>-ОД</w:t>
            </w:r>
          </w:p>
          <w:p w:rsidR="00CA5EEA" w:rsidRDefault="00CA5EEA" w:rsidP="00CA5EEA">
            <w:pPr>
              <w:tabs>
                <w:tab w:val="left" w:pos="0"/>
                <w:tab w:val="left" w:pos="10206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F06CAC" w:rsidRPr="008F0444" w:rsidRDefault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УМОВИ</w:t>
      </w:r>
      <w:r w:rsidR="00F06CAC" w:rsidRPr="008F0444">
        <w:rPr>
          <w:b/>
          <w:sz w:val="26"/>
          <w:szCs w:val="26"/>
        </w:rPr>
        <w:t xml:space="preserve">  </w:t>
      </w:r>
    </w:p>
    <w:p w:rsidR="00E04887" w:rsidRPr="008F0444" w:rsidRDefault="007B18B9" w:rsidP="00CA5EEA">
      <w:pPr>
        <w:tabs>
          <w:tab w:val="left" w:pos="0"/>
          <w:tab w:val="left" w:pos="10206"/>
        </w:tabs>
        <w:ind w:firstLine="0"/>
        <w:jc w:val="center"/>
        <w:rPr>
          <w:b/>
          <w:sz w:val="26"/>
          <w:szCs w:val="26"/>
        </w:rPr>
      </w:pPr>
      <w:r w:rsidRPr="008F0444">
        <w:rPr>
          <w:b/>
          <w:sz w:val="26"/>
          <w:szCs w:val="26"/>
        </w:rPr>
        <w:t>проведення конкурсу</w:t>
      </w:r>
      <w:r w:rsidR="00CA5EEA" w:rsidRPr="008F0444">
        <w:rPr>
          <w:b/>
          <w:sz w:val="26"/>
          <w:szCs w:val="26"/>
        </w:rPr>
        <w:t xml:space="preserve"> </w:t>
      </w:r>
      <w:r w:rsidRPr="008F0444">
        <w:rPr>
          <w:b/>
          <w:sz w:val="26"/>
          <w:szCs w:val="26"/>
        </w:rPr>
        <w:t>на зайняття посади державної служби категорії «</w:t>
      </w:r>
      <w:r w:rsidR="00813BFA">
        <w:rPr>
          <w:b/>
          <w:sz w:val="26"/>
          <w:szCs w:val="26"/>
        </w:rPr>
        <w:t>В</w:t>
      </w:r>
      <w:r w:rsidRPr="008F0444">
        <w:rPr>
          <w:b/>
          <w:sz w:val="26"/>
          <w:szCs w:val="26"/>
        </w:rPr>
        <w:t xml:space="preserve">» – </w:t>
      </w:r>
      <w:r w:rsidR="00813BFA">
        <w:rPr>
          <w:b/>
          <w:sz w:val="26"/>
          <w:szCs w:val="26"/>
        </w:rPr>
        <w:t>головного спеціаліста сектору управління персоналом</w:t>
      </w:r>
      <w:r w:rsidRPr="008F0444">
        <w:rPr>
          <w:b/>
          <w:sz w:val="26"/>
          <w:szCs w:val="26"/>
        </w:rPr>
        <w:t xml:space="preserve"> </w:t>
      </w:r>
      <w:r w:rsidR="005B21FB">
        <w:rPr>
          <w:b/>
          <w:sz w:val="26"/>
          <w:szCs w:val="26"/>
        </w:rPr>
        <w:t>управління Державної служби якості освіти у Дніпропетровській області</w:t>
      </w:r>
    </w:p>
    <w:p w:rsidR="00E04887" w:rsidRPr="00DA182A" w:rsidRDefault="00E04887">
      <w:pPr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color w:val="000000"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5"/>
        <w:gridCol w:w="6520"/>
      </w:tblGrid>
      <w:tr w:rsidR="00813BFA" w:rsidRPr="00DA182A" w:rsidTr="00A36254">
        <w:trPr>
          <w:trHeight w:val="27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813BFA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6E1B80" w:rsidRDefault="00813BFA" w:rsidP="00A36254">
            <w:pPr>
              <w:pStyle w:val="rvps2"/>
              <w:shd w:val="clear" w:color="auto" w:fill="FFFFFF"/>
              <w:tabs>
                <w:tab w:val="left" w:pos="4865"/>
              </w:tabs>
              <w:spacing w:before="0" w:beforeAutospacing="0" w:after="0" w:afterAutospacing="0"/>
              <w:ind w:left="127" w:right="133" w:firstLine="567"/>
              <w:jc w:val="both"/>
              <w:rPr>
                <w:color w:val="000000"/>
                <w:sz w:val="6"/>
                <w:szCs w:val="6"/>
                <w:shd w:val="clear" w:color="auto" w:fill="FFFFFF"/>
                <w:lang w:val="uk-UA"/>
              </w:rPr>
            </w:pPr>
          </w:p>
          <w:p w:rsidR="00813BFA" w:rsidRDefault="00813BFA" w:rsidP="00A36254">
            <w:pPr>
              <w:pStyle w:val="rvps2"/>
              <w:shd w:val="clear" w:color="auto" w:fill="FFFFFF"/>
              <w:tabs>
                <w:tab w:val="left" w:pos="4865"/>
              </w:tabs>
              <w:spacing w:before="0" w:beforeAutospacing="0" w:after="0" w:afterAutospacing="0"/>
              <w:ind w:left="127" w:right="133" w:firstLine="425"/>
              <w:jc w:val="both"/>
              <w:rPr>
                <w:rFonts w:eastAsia="Calibri"/>
                <w:color w:val="000000"/>
                <w:lang w:val="uk-UA"/>
              </w:rPr>
            </w:pPr>
            <w:r w:rsidRPr="006E1B80">
              <w:rPr>
                <w:shd w:val="clear" w:color="auto" w:fill="FFFFFF"/>
                <w:lang w:val="uk-UA"/>
              </w:rPr>
              <w:t>з</w:t>
            </w:r>
            <w:r w:rsidRPr="006E1B80">
              <w:rPr>
                <w:shd w:val="clear" w:color="auto" w:fill="FFFFFF"/>
              </w:rPr>
              <w:t>дійсн</w:t>
            </w:r>
            <w:r w:rsidRPr="006E1B80">
              <w:rPr>
                <w:shd w:val="clear" w:color="auto" w:fill="FFFFFF"/>
                <w:lang w:val="uk-UA"/>
              </w:rPr>
              <w:t>ення</w:t>
            </w:r>
            <w:r w:rsidRPr="006E1B80">
              <w:rPr>
                <w:shd w:val="clear" w:color="auto" w:fill="FFFFFF"/>
              </w:rPr>
              <w:t xml:space="preserve"> заход</w:t>
            </w:r>
            <w:r w:rsidRPr="006E1B80">
              <w:rPr>
                <w:shd w:val="clear" w:color="auto" w:fill="FFFFFF"/>
                <w:lang w:val="uk-UA"/>
              </w:rPr>
              <w:t>ів</w:t>
            </w:r>
            <w:r w:rsidRPr="006E1B80">
              <w:rPr>
                <w:shd w:val="clear" w:color="auto" w:fill="FFFFFF"/>
              </w:rPr>
              <w:t xml:space="preserve"> щодо організації конкурсного відбору</w:t>
            </w:r>
            <w:r>
              <w:rPr>
                <w:shd w:val="clear" w:color="auto" w:fill="FFFFFF"/>
                <w:lang w:val="uk-UA"/>
              </w:rPr>
              <w:t xml:space="preserve">: </w:t>
            </w:r>
            <w:r>
              <w:rPr>
                <w:rFonts w:eastAsia="Calibri"/>
                <w:color w:val="000000"/>
                <w:lang w:val="uk-UA"/>
              </w:rPr>
              <w:t>прийняття</w:t>
            </w:r>
            <w:r w:rsidRPr="0041059B">
              <w:rPr>
                <w:rFonts w:eastAsia="Calibri"/>
                <w:color w:val="000000"/>
                <w:lang w:val="uk-UA"/>
              </w:rPr>
              <w:t xml:space="preserve"> документ</w:t>
            </w:r>
            <w:r>
              <w:rPr>
                <w:rFonts w:eastAsia="Calibri"/>
                <w:color w:val="000000"/>
                <w:lang w:val="uk-UA"/>
              </w:rPr>
              <w:t>ів</w:t>
            </w:r>
            <w:r w:rsidRPr="0041059B">
              <w:rPr>
                <w:rFonts w:eastAsia="Calibri"/>
                <w:color w:val="000000"/>
                <w:lang w:val="uk-UA"/>
              </w:rPr>
              <w:t xml:space="preserve"> від кандидатів на зайняття вакантних посад державної служби категорій «Б» та «В», проводить перевірку документів, поданих кандидатами, </w:t>
            </w:r>
            <w:r>
              <w:rPr>
                <w:rFonts w:eastAsia="Calibri"/>
                <w:color w:val="000000"/>
                <w:lang w:val="uk-UA"/>
              </w:rPr>
              <w:t xml:space="preserve">                   </w:t>
            </w:r>
            <w:r w:rsidRPr="0041059B">
              <w:rPr>
                <w:rFonts w:eastAsia="Calibri"/>
                <w:color w:val="000000"/>
                <w:lang w:val="uk-UA"/>
              </w:rPr>
              <w:t xml:space="preserve">на відповідність встановленим законом вимогам, повідомляє кандидатів про результати такої перевірки та подає </w:t>
            </w:r>
            <w:r>
              <w:rPr>
                <w:rFonts w:eastAsia="Calibri"/>
                <w:color w:val="000000"/>
                <w:lang w:val="uk-UA"/>
              </w:rPr>
              <w:t xml:space="preserve">                        </w:t>
            </w:r>
            <w:r w:rsidRPr="0041059B">
              <w:rPr>
                <w:rFonts w:eastAsia="Calibri"/>
                <w:color w:val="000000"/>
                <w:lang w:val="uk-UA"/>
              </w:rPr>
              <w:t>їх</w:t>
            </w:r>
            <w:r>
              <w:rPr>
                <w:rFonts w:eastAsia="Calibri"/>
                <w:color w:val="000000"/>
                <w:lang w:val="uk-UA"/>
              </w:rPr>
              <w:t xml:space="preserve"> на розгляд конкурсної комісії;</w:t>
            </w:r>
          </w:p>
          <w:p w:rsidR="00813BFA" w:rsidRPr="006E1B80" w:rsidRDefault="00813BFA" w:rsidP="00A36254">
            <w:pPr>
              <w:pStyle w:val="rvps14"/>
              <w:spacing w:before="0" w:beforeAutospacing="0" w:after="0" w:afterAutospacing="0" w:line="240" w:lineRule="auto"/>
              <w:ind w:left="288" w:right="133"/>
              <w:jc w:val="both"/>
              <w:rPr>
                <w:sz w:val="10"/>
                <w:szCs w:val="10"/>
                <w:shd w:val="clear" w:color="auto" w:fill="FFFFFF"/>
              </w:rPr>
            </w:pPr>
          </w:p>
          <w:p w:rsidR="00813BFA" w:rsidRPr="006E1B80" w:rsidRDefault="00813BFA" w:rsidP="00A36254">
            <w:pPr>
              <w:tabs>
                <w:tab w:val="left" w:pos="4865"/>
              </w:tabs>
              <w:ind w:left="127" w:right="133" w:firstLine="425"/>
              <w:rPr>
                <w:sz w:val="24"/>
                <w:szCs w:val="24"/>
                <w:shd w:val="clear" w:color="auto" w:fill="FFFFFF"/>
              </w:rPr>
            </w:pPr>
            <w:r w:rsidRPr="006E1B80">
              <w:rPr>
                <w:sz w:val="24"/>
                <w:szCs w:val="24"/>
                <w:shd w:val="clear" w:color="auto" w:fill="FFFFFF"/>
              </w:rPr>
              <w:t>розроблення спеціальних вимог до осіб, які претендують на зайняття посад державної служби категорій “Б” і “В”;</w:t>
            </w:r>
          </w:p>
          <w:p w:rsidR="00813BFA" w:rsidRPr="006E1B80" w:rsidRDefault="00813BFA" w:rsidP="00A36254">
            <w:pPr>
              <w:ind w:left="132" w:right="127" w:firstLine="577"/>
              <w:rPr>
                <w:sz w:val="10"/>
                <w:szCs w:val="10"/>
                <w:shd w:val="clear" w:color="auto" w:fill="FFFFFF"/>
              </w:rPr>
            </w:pPr>
          </w:p>
          <w:p w:rsidR="00813BFA" w:rsidRPr="006E1B80" w:rsidRDefault="00813BFA" w:rsidP="00A36254">
            <w:pPr>
              <w:ind w:left="132" w:right="127" w:firstLine="420"/>
              <w:rPr>
                <w:sz w:val="24"/>
                <w:szCs w:val="24"/>
                <w:shd w:val="clear" w:color="auto" w:fill="FFFFFF"/>
              </w:rPr>
            </w:pPr>
            <w:r w:rsidRPr="006E1B80">
              <w:rPr>
                <w:sz w:val="24"/>
                <w:szCs w:val="24"/>
                <w:shd w:val="clear" w:color="auto" w:fill="FFFFFF"/>
              </w:rPr>
              <w:t>ведення встановленої звітно-облікової документації;</w:t>
            </w:r>
          </w:p>
          <w:p w:rsidR="00813BFA" w:rsidRDefault="00813BFA" w:rsidP="00A36254">
            <w:pPr>
              <w:ind w:left="132" w:right="127" w:firstLine="577"/>
              <w:rPr>
                <w:sz w:val="10"/>
                <w:szCs w:val="10"/>
                <w:shd w:val="clear" w:color="auto" w:fill="FFFFFF"/>
              </w:rPr>
            </w:pPr>
            <w:r>
              <w:rPr>
                <w:sz w:val="10"/>
                <w:szCs w:val="10"/>
                <w:shd w:val="clear" w:color="auto" w:fill="FFFFFF"/>
              </w:rPr>
              <w:t>;</w:t>
            </w:r>
          </w:p>
          <w:p w:rsidR="00813BFA" w:rsidRDefault="00813BFA" w:rsidP="00A36254">
            <w:pPr>
              <w:tabs>
                <w:tab w:val="left" w:pos="1544"/>
                <w:tab w:val="left" w:pos="1686"/>
              </w:tabs>
              <w:ind w:left="132" w:right="127" w:firstLine="42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>формл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ення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і вида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довід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ок з місця роботи працівникам  управління Служби,</w:t>
            </w:r>
            <w:r w:rsidRPr="00715D5B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> 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оформлення</w:t>
            </w:r>
            <w:r w:rsidRPr="00715D5B">
              <w:rPr>
                <w:color w:val="333333"/>
                <w:sz w:val="24"/>
                <w:szCs w:val="24"/>
                <w:shd w:val="clear" w:color="auto" w:fill="FFFFFF"/>
              </w:rPr>
              <w:t xml:space="preserve"> і вид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ача </w:t>
            </w:r>
            <w:r w:rsidRPr="00715D5B">
              <w:rPr>
                <w:color w:val="333333"/>
                <w:sz w:val="24"/>
                <w:szCs w:val="24"/>
                <w:shd w:val="clear" w:color="auto" w:fill="FFFFFF"/>
              </w:rPr>
              <w:t>службов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ого</w:t>
            </w:r>
            <w:r w:rsidRPr="00715D5B">
              <w:rPr>
                <w:color w:val="333333"/>
                <w:sz w:val="24"/>
                <w:szCs w:val="24"/>
                <w:shd w:val="clear" w:color="auto" w:fill="FFFFFF"/>
              </w:rPr>
              <w:t xml:space="preserve"> посвідчення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715D5B">
              <w:rPr>
                <w:color w:val="000000"/>
                <w:sz w:val="24"/>
                <w:szCs w:val="24"/>
                <w:shd w:val="clear" w:color="auto" w:fill="FFFFFF"/>
              </w:rPr>
              <w:t>опрацювання листків тимчасової непрацездатності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3BFA" w:rsidRDefault="00813BFA" w:rsidP="00A36254">
            <w:pPr>
              <w:ind w:left="132" w:right="127" w:firstLine="577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</w:p>
          <w:p w:rsidR="00813BFA" w:rsidRDefault="00813BFA" w:rsidP="00A36254">
            <w:pPr>
              <w:ind w:left="132" w:right="127" w:firstLine="42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здійснення обліку робочого часу працівників </w:t>
            </w:r>
            <w:r w:rsidRPr="00E14A27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>правління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Служби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та ведення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табел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обліку 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>робочого часу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13BFA" w:rsidRDefault="00813BFA" w:rsidP="00A36254">
            <w:pPr>
              <w:ind w:left="132" w:right="127" w:firstLine="577"/>
              <w:rPr>
                <w:color w:val="000000" w:themeColor="text1"/>
                <w:sz w:val="10"/>
                <w:szCs w:val="10"/>
                <w:shd w:val="clear" w:color="auto" w:fill="FFFFFF"/>
              </w:rPr>
            </w:pP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3BFA" w:rsidRDefault="00813BFA" w:rsidP="00A36254">
            <w:pPr>
              <w:ind w:left="132" w:right="127" w:firstLine="4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здійснення роботи щодо </w:t>
            </w:r>
            <w:r w:rsidRPr="00861319">
              <w:rPr>
                <w:color w:val="000000"/>
                <w:sz w:val="24"/>
                <w:szCs w:val="24"/>
                <w:shd w:val="clear" w:color="auto" w:fill="FFFFFF"/>
              </w:rPr>
              <w:t>облік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у військовозобов’язаних                   </w:t>
            </w:r>
            <w:r w:rsidRPr="00861319">
              <w:rPr>
                <w:color w:val="000000"/>
                <w:sz w:val="24"/>
                <w:szCs w:val="24"/>
                <w:shd w:val="clear" w:color="auto" w:fill="FFFFFF"/>
              </w:rPr>
              <w:t>і призовників та бронювання військо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возобов’язаних                              в управлінні Служби</w:t>
            </w:r>
            <w:r>
              <w:rPr>
                <w:sz w:val="24"/>
                <w:szCs w:val="24"/>
              </w:rPr>
              <w:t>;</w:t>
            </w:r>
          </w:p>
          <w:p w:rsidR="00813BFA" w:rsidRDefault="00813BFA" w:rsidP="00A36254">
            <w:pPr>
              <w:ind w:left="132" w:right="127" w:firstLine="577"/>
              <w:rPr>
                <w:sz w:val="10"/>
                <w:szCs w:val="10"/>
              </w:rPr>
            </w:pPr>
          </w:p>
          <w:p w:rsidR="00813BFA" w:rsidRDefault="00813BFA" w:rsidP="005B21FB">
            <w:pPr>
              <w:tabs>
                <w:tab w:val="left" w:pos="612"/>
              </w:tabs>
              <w:spacing w:after="20"/>
              <w:ind w:left="128" w:right="133" w:firstLine="424"/>
              <w:rPr>
                <w:sz w:val="10"/>
                <w:szCs w:val="1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>озгляд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звернень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громадян, підприємств, установ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>та орг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анізацій, посадових осіб, запитів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та звернен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ь народних депутатів, запитів</w:t>
            </w:r>
            <w:r w:rsidRPr="00622D84">
              <w:rPr>
                <w:color w:val="000000"/>
                <w:sz w:val="24"/>
                <w:szCs w:val="24"/>
                <w:shd w:val="clear" w:color="auto" w:fill="FFFFFF"/>
              </w:rPr>
              <w:t xml:space="preserve"> на інформацію з питань управління персоналом</w:t>
            </w:r>
            <w:r>
              <w:rPr>
                <w:sz w:val="10"/>
                <w:szCs w:val="10"/>
              </w:rPr>
              <w:t xml:space="preserve"> </w:t>
            </w:r>
          </w:p>
          <w:p w:rsidR="005B21FB" w:rsidRDefault="005B21FB" w:rsidP="005B21FB">
            <w:pPr>
              <w:tabs>
                <w:tab w:val="left" w:pos="612"/>
              </w:tabs>
              <w:spacing w:after="20"/>
              <w:ind w:left="128" w:right="133" w:firstLine="424"/>
              <w:rPr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813BFA" w:rsidRPr="00B23B16" w:rsidTr="00A36254">
        <w:trPr>
          <w:trHeight w:val="998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посадовий оклад 5500</w:t>
            </w:r>
            <w:r w:rsidRPr="00DA182A">
              <w:rPr>
                <w:color w:val="000000"/>
                <w:sz w:val="24"/>
                <w:szCs w:val="24"/>
              </w:rPr>
              <w:t xml:space="preserve"> грн.</w:t>
            </w:r>
          </w:p>
          <w:p w:rsidR="00813BFA" w:rsidRPr="00DA182A" w:rsidRDefault="00813BFA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DA182A">
              <w:rPr>
                <w:sz w:val="24"/>
                <w:szCs w:val="24"/>
              </w:rPr>
              <w:t xml:space="preserve"> відповідно 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DA182A">
              <w:rPr>
                <w:sz w:val="24"/>
                <w:szCs w:val="24"/>
              </w:rPr>
              <w:t>до статті 52 Закону України «Про державну службу»;</w:t>
            </w:r>
          </w:p>
          <w:p w:rsidR="00813BFA" w:rsidRDefault="00813BFA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  <w:p w:rsidR="00813BFA" w:rsidRPr="00B23B16" w:rsidRDefault="00813BFA" w:rsidP="00A36254">
            <w:pPr>
              <w:tabs>
                <w:tab w:val="left" w:pos="612"/>
              </w:tabs>
              <w:spacing w:after="20"/>
              <w:ind w:left="187" w:right="102" w:firstLine="0"/>
              <w:rPr>
                <w:sz w:val="10"/>
                <w:szCs w:val="10"/>
              </w:rPr>
            </w:pPr>
          </w:p>
        </w:tc>
      </w:tr>
      <w:tr w:rsidR="00813BFA" w:rsidRPr="00876D1D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813BFA" w:rsidRPr="00B23B16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10"/>
                <w:szCs w:val="1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DA182A">
              <w:rPr>
                <w:sz w:val="24"/>
                <w:szCs w:val="24"/>
              </w:rPr>
              <w:t>езстроково</w:t>
            </w:r>
          </w:p>
          <w:p w:rsidR="00813BFA" w:rsidRDefault="00813BFA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  <w:p w:rsidR="00813BFA" w:rsidRPr="005B21FB" w:rsidRDefault="00813BFA" w:rsidP="00A36254">
            <w:pPr>
              <w:tabs>
                <w:tab w:val="left" w:pos="0"/>
                <w:tab w:val="left" w:pos="612"/>
              </w:tabs>
              <w:spacing w:after="20"/>
              <w:ind w:left="187" w:right="102" w:firstLine="0"/>
              <w:rPr>
                <w:color w:val="000000"/>
                <w:sz w:val="8"/>
                <w:szCs w:val="8"/>
              </w:rPr>
            </w:pPr>
          </w:p>
        </w:tc>
      </w:tr>
      <w:tr w:rsidR="00813BFA" w:rsidRPr="00DF480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                                        з додатком 2 П</w:t>
            </w:r>
            <w:r w:rsidRPr="00DF480A">
              <w:rPr>
                <w:color w:val="000000"/>
                <w:sz w:val="24"/>
                <w:szCs w:val="24"/>
              </w:rPr>
              <w:t>орядку проведення конкурсу на зайняття посад державної служби,</w:t>
            </w:r>
            <w:r w:rsidRPr="00DF480A">
              <w:rPr>
                <w:sz w:val="24"/>
                <w:szCs w:val="24"/>
              </w:rPr>
              <w:t xml:space="preserve"> затвердженого постановою Кабінету Міністрів України </w:t>
            </w:r>
            <w:r w:rsidRPr="00DF480A">
              <w:rPr>
                <w:color w:val="000000"/>
                <w:sz w:val="24"/>
                <w:szCs w:val="24"/>
              </w:rPr>
              <w:t>від 25 березня 2016 року                             № 246</w:t>
            </w:r>
            <w:r w:rsidRPr="00DF480A">
              <w:rPr>
                <w:sz w:val="24"/>
                <w:szCs w:val="24"/>
              </w:rPr>
              <w:t xml:space="preserve"> (зі змінами);</w:t>
            </w:r>
          </w:p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2) резюме за формою згідно з додатком 2</w:t>
            </w:r>
            <w:r w:rsidRPr="00DF480A">
              <w:rPr>
                <w:sz w:val="24"/>
                <w:szCs w:val="24"/>
                <w:vertAlign w:val="superscript"/>
              </w:rPr>
              <w:t>1</w:t>
            </w:r>
            <w:r w:rsidRPr="00DF480A">
              <w:rPr>
                <w:sz w:val="24"/>
                <w:szCs w:val="24"/>
              </w:rPr>
              <w:t>, в якому обов’язково зазначається така інформація:</w:t>
            </w:r>
          </w:p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прізвище, ім’я, по батькові кандидата;</w:t>
            </w:r>
          </w:p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реквізити документа, що посвідчує особу та підтверджує громадянство України;</w:t>
            </w:r>
          </w:p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підтвердження наявності відповідного ступеня вищої освіти;</w:t>
            </w:r>
          </w:p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підтвердження рівня вільного володіння державною мовою;</w:t>
            </w:r>
          </w:p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відомості про стаж роботи, стаж державної служби (за наявності), досвід роботи на відповідних посадах                                             у відповідній сфері, визначеній в умовах конкурсу,                                 та на керівних посадах (за наявності відповідних вимог);</w:t>
            </w:r>
          </w:p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                                 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13BFA" w:rsidRPr="00DF480A" w:rsidRDefault="00813BFA" w:rsidP="00A36254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Подача додатків до заяви не є обов’язковою.</w:t>
            </w:r>
          </w:p>
          <w:p w:rsidR="00813BFA" w:rsidRPr="00DF480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</w:rPr>
            </w:pPr>
          </w:p>
          <w:p w:rsidR="00813BF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  <w:r w:rsidRPr="00DF480A">
              <w:rPr>
                <w:color w:val="000000"/>
                <w:sz w:val="24"/>
                <w:szCs w:val="24"/>
              </w:rPr>
              <w:t xml:space="preserve">Документи приймаються до </w:t>
            </w:r>
            <w:r w:rsidR="00A57A13">
              <w:rPr>
                <w:sz w:val="24"/>
                <w:szCs w:val="24"/>
              </w:rPr>
              <w:t>15 год. 45 хв.</w:t>
            </w:r>
            <w:r w:rsidR="00A57A13">
              <w:rPr>
                <w:color w:val="000000"/>
                <w:sz w:val="24"/>
                <w:szCs w:val="24"/>
              </w:rPr>
              <w:t xml:space="preserve"> 16</w:t>
            </w:r>
            <w:r w:rsidR="00A57A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липня</w:t>
            </w:r>
            <w:r w:rsidRPr="00DF480A">
              <w:rPr>
                <w:color w:val="000000"/>
                <w:sz w:val="24"/>
                <w:szCs w:val="24"/>
              </w:rPr>
              <w:t xml:space="preserve">                       202</w:t>
            </w:r>
            <w:r w:rsidRPr="00DF480A">
              <w:rPr>
                <w:sz w:val="24"/>
                <w:szCs w:val="24"/>
              </w:rPr>
              <w:t>1</w:t>
            </w:r>
            <w:r w:rsidRPr="00DF480A">
              <w:rPr>
                <w:color w:val="000000"/>
                <w:sz w:val="24"/>
                <w:szCs w:val="24"/>
              </w:rPr>
              <w:t xml:space="preserve"> року</w:t>
            </w:r>
            <w:r w:rsidRPr="00B23B16">
              <w:rPr>
                <w:color w:val="000000"/>
                <w:sz w:val="10"/>
                <w:szCs w:val="10"/>
                <w:u w:val="single"/>
              </w:rPr>
              <w:t xml:space="preserve"> </w:t>
            </w:r>
          </w:p>
          <w:p w:rsidR="00813BFA" w:rsidRPr="00DF480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color w:val="000000"/>
                <w:sz w:val="10"/>
                <w:szCs w:val="10"/>
                <w:u w:val="single"/>
              </w:rPr>
            </w:pPr>
          </w:p>
        </w:tc>
      </w:tr>
      <w:tr w:rsidR="00813BFA" w:rsidRPr="00876D1D" w:rsidTr="00A36254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F480A">
              <w:rPr>
                <w:color w:val="000000"/>
                <w:sz w:val="24"/>
                <w:szCs w:val="24"/>
              </w:rPr>
              <w:t>Заява щодо забезпечення розумним пристосуванням                         за формою згідно з додатком 3 до Порядку проведення конкурсу на зайняття посад державної служби</w:t>
            </w:r>
          </w:p>
          <w:p w:rsidR="00813BFA" w:rsidRPr="00813BF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87" w:right="125" w:firstLine="0"/>
              <w:rPr>
                <w:color w:val="000000"/>
                <w:sz w:val="6"/>
                <w:szCs w:val="6"/>
              </w:rPr>
            </w:pPr>
          </w:p>
        </w:tc>
      </w:tr>
      <w:tr w:rsidR="00813BFA" w:rsidRPr="00DF480A" w:rsidTr="00A36254">
        <w:trPr>
          <w:trHeight w:val="463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Дата і час початку пр</w:t>
            </w:r>
            <w:r>
              <w:rPr>
                <w:sz w:val="24"/>
                <w:szCs w:val="24"/>
              </w:rPr>
              <w:t>оведення тестування кандидатів</w:t>
            </w:r>
          </w:p>
          <w:p w:rsidR="00813BFA" w:rsidRPr="00E53881" w:rsidRDefault="00813BFA" w:rsidP="00A36254">
            <w:pPr>
              <w:spacing w:after="20"/>
              <w:ind w:left="127" w:right="126" w:firstLine="0"/>
              <w:jc w:val="left"/>
              <w:rPr>
                <w:sz w:val="20"/>
                <w:szCs w:val="20"/>
              </w:rPr>
            </w:pPr>
          </w:p>
          <w:p w:rsidR="00813BFA" w:rsidRDefault="00813BFA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</w:t>
            </w:r>
            <w:r>
              <w:rPr>
                <w:sz w:val="24"/>
                <w:szCs w:val="24"/>
              </w:rPr>
              <w:t>бо спосіб проведення тестування</w:t>
            </w:r>
          </w:p>
          <w:p w:rsidR="00813BFA" w:rsidRPr="00E53881" w:rsidRDefault="00813BFA" w:rsidP="00A36254">
            <w:pPr>
              <w:spacing w:after="20"/>
              <w:ind w:left="127" w:right="126" w:firstLine="0"/>
              <w:jc w:val="left"/>
              <w:rPr>
                <w:sz w:val="16"/>
                <w:szCs w:val="16"/>
              </w:rPr>
            </w:pPr>
          </w:p>
          <w:p w:rsidR="00813BFA" w:rsidRDefault="00813BFA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813BFA" w:rsidRPr="00813BFA" w:rsidRDefault="00813BFA" w:rsidP="00A36254">
            <w:pPr>
              <w:spacing w:after="20"/>
              <w:ind w:left="127" w:right="126" w:firstLine="0"/>
              <w:rPr>
                <w:sz w:val="10"/>
                <w:szCs w:val="10"/>
              </w:rPr>
            </w:pPr>
          </w:p>
          <w:p w:rsidR="00813BFA" w:rsidRPr="0044504D" w:rsidRDefault="00813BFA" w:rsidP="00A36254">
            <w:pPr>
              <w:spacing w:after="20"/>
              <w:ind w:left="127" w:right="126" w:firstLine="0"/>
              <w:jc w:val="left"/>
              <w:rPr>
                <w:sz w:val="24"/>
                <w:szCs w:val="24"/>
              </w:rPr>
            </w:pPr>
            <w:r w:rsidRPr="00E04291">
              <w:rPr>
                <w:sz w:val="24"/>
                <w:szCs w:val="24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</w:t>
            </w:r>
            <w:r w:rsidRPr="0044504D">
              <w:rPr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F480A" w:rsidRDefault="00813BFA" w:rsidP="00A36254">
            <w:pPr>
              <w:spacing w:after="20"/>
              <w:ind w:left="187" w:right="125" w:hanging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липня</w:t>
            </w:r>
            <w:r w:rsidRPr="00DF480A">
              <w:rPr>
                <w:sz w:val="24"/>
                <w:szCs w:val="24"/>
              </w:rPr>
              <w:t xml:space="preserve"> 2021 року 10 год. 00 хв. </w:t>
            </w:r>
          </w:p>
          <w:p w:rsidR="00813BFA" w:rsidRDefault="00813BFA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13BFA" w:rsidRPr="00DF480A" w:rsidRDefault="00813BFA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13BFA" w:rsidRPr="00FB1B3B" w:rsidRDefault="00813BFA" w:rsidP="00A36254">
            <w:pPr>
              <w:ind w:right="133" w:firstLine="127"/>
              <w:rPr>
                <w:sz w:val="20"/>
                <w:szCs w:val="20"/>
              </w:rPr>
            </w:pPr>
          </w:p>
          <w:p w:rsidR="00813BFA" w:rsidRPr="00240765" w:rsidRDefault="00813BFA" w:rsidP="00A36254">
            <w:pPr>
              <w:ind w:left="127" w:right="13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Дніпро, вул. Володимира Антоновича, 70 </w:t>
            </w:r>
            <w:r w:rsidRPr="00A7782B">
              <w:rPr>
                <w:color w:val="000000"/>
                <w:sz w:val="24"/>
                <w:szCs w:val="24"/>
              </w:rPr>
              <w:t>(проведення тестування за фізичної присутності кандидатів)</w:t>
            </w:r>
          </w:p>
          <w:p w:rsidR="00813BFA" w:rsidRPr="00DF480A" w:rsidRDefault="00813BFA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13BFA" w:rsidRPr="00DF480A" w:rsidRDefault="00813BFA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м. Дніпро, вул. Шмідта, 18 (проведення співбесіди                                    за фізичної присутності кандидатів)</w:t>
            </w:r>
          </w:p>
          <w:p w:rsidR="00813BFA" w:rsidRPr="00DF480A" w:rsidRDefault="00813BFA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13BFA" w:rsidRPr="00DF480A" w:rsidRDefault="00813BFA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13BFA" w:rsidRPr="00DF480A" w:rsidRDefault="00813BFA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</w:p>
          <w:p w:rsidR="00813BFA" w:rsidRPr="00DF480A" w:rsidRDefault="00813BFA" w:rsidP="00A36254">
            <w:pPr>
              <w:spacing w:after="20"/>
              <w:ind w:left="187" w:right="125" w:firstLine="0"/>
              <w:rPr>
                <w:sz w:val="24"/>
                <w:szCs w:val="24"/>
              </w:rPr>
            </w:pPr>
            <w:r w:rsidRPr="00DF480A">
              <w:rPr>
                <w:sz w:val="24"/>
                <w:szCs w:val="24"/>
              </w:rPr>
              <w:t>м. Дніпро, вул. Шмідта, 18 (проведення співбесіди                                      за фізичної присутності кандидатів)</w:t>
            </w:r>
          </w:p>
        </w:tc>
      </w:tr>
      <w:tr w:rsidR="00813BFA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813BFA" w:rsidRPr="008065AC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27" w:right="126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F1CB3" w:rsidRDefault="00813BFA" w:rsidP="00A36254">
            <w:pPr>
              <w:ind w:firstLine="127"/>
              <w:rPr>
                <w:sz w:val="24"/>
                <w:szCs w:val="24"/>
              </w:rPr>
            </w:pPr>
            <w:r w:rsidRPr="00DF1CB3">
              <w:rPr>
                <w:sz w:val="24"/>
                <w:szCs w:val="24"/>
              </w:rPr>
              <w:t>Цівань Інна Вікторівна, 095 355 28 02,</w:t>
            </w:r>
          </w:p>
          <w:p w:rsidR="00813BFA" w:rsidRPr="00DF1CB3" w:rsidRDefault="00813BFA" w:rsidP="00A36254">
            <w:pPr>
              <w:pStyle w:val="3"/>
              <w:shd w:val="clear" w:color="auto" w:fill="FFFFFF"/>
              <w:spacing w:before="0" w:after="0"/>
              <w:ind w:firstLine="127"/>
              <w:jc w:val="left"/>
              <w:rPr>
                <w:b w:val="0"/>
                <w:spacing w:val="5"/>
                <w:sz w:val="24"/>
                <w:szCs w:val="24"/>
              </w:rPr>
            </w:pPr>
            <w:r w:rsidRPr="00DF1CB3">
              <w:rPr>
                <w:rStyle w:val="go"/>
                <w:b w:val="0"/>
                <w:spacing w:val="5"/>
                <w:sz w:val="24"/>
                <w:szCs w:val="24"/>
              </w:rPr>
              <w:t>innacivan@gmail.com</w:t>
            </w:r>
          </w:p>
          <w:p w:rsidR="00813BFA" w:rsidRPr="00DA182A" w:rsidRDefault="00813BFA" w:rsidP="00A36254">
            <w:pP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</w:p>
        </w:tc>
      </w:tr>
      <w:tr w:rsidR="00813BFA" w:rsidRPr="00DA182A" w:rsidTr="00A36254">
        <w:trPr>
          <w:trHeight w:val="8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813BFA" w:rsidRPr="00DA182A" w:rsidTr="00A36254">
        <w:trPr>
          <w:trHeight w:val="38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E76E57">
              <w:rPr>
                <w:sz w:val="24"/>
                <w:szCs w:val="24"/>
                <w:shd w:val="clear" w:color="auto" w:fill="FFFFFF"/>
              </w:rPr>
              <w:t xml:space="preserve">вища освіта ступеня не нижче молодшого бакалавра </w:t>
            </w:r>
            <w:r>
              <w:rPr>
                <w:sz w:val="24"/>
                <w:szCs w:val="24"/>
                <w:shd w:val="clear" w:color="auto" w:fill="FFFFFF"/>
              </w:rPr>
              <w:t xml:space="preserve">                      </w:t>
            </w:r>
            <w:r w:rsidRPr="00E76E57">
              <w:rPr>
                <w:sz w:val="24"/>
                <w:szCs w:val="24"/>
                <w:shd w:val="clear" w:color="auto" w:fill="FFFFFF"/>
              </w:rPr>
              <w:t>або бакалавра</w:t>
            </w:r>
          </w:p>
        </w:tc>
      </w:tr>
      <w:tr w:rsidR="00813BFA" w:rsidRPr="00DA182A" w:rsidTr="00A36254">
        <w:trPr>
          <w:trHeight w:val="18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right="26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без досвіду роботи</w:t>
            </w:r>
          </w:p>
        </w:tc>
      </w:tr>
      <w:tr w:rsidR="00813BFA" w:rsidRPr="00DA182A" w:rsidTr="00A36254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 w:firstLine="0"/>
              <w:jc w:val="left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87" w:right="125" w:firstLine="0"/>
              <w:rPr>
                <w:color w:val="000000"/>
                <w:sz w:val="24"/>
                <w:szCs w:val="24"/>
              </w:rPr>
            </w:pPr>
            <w:r w:rsidRPr="00DA182A"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813BFA" w:rsidRPr="00DA182A" w:rsidTr="00A36254">
        <w:trPr>
          <w:trHeight w:val="257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E509C4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right="270" w:firstLine="0"/>
              <w:jc w:val="center"/>
              <w:rPr>
                <w:b/>
                <w:color w:val="000000"/>
                <w:sz w:val="24"/>
                <w:szCs w:val="24"/>
              </w:rPr>
            </w:pPr>
            <w:hyperlink r:id="rId9">
              <w:r w:rsidR="00813BFA" w:rsidRPr="00DA182A">
                <w:rPr>
                  <w:b/>
                  <w:color w:val="000000"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813BFA" w:rsidRPr="00DA182A" w:rsidTr="00A36254">
        <w:trPr>
          <w:trHeight w:val="87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813BFA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ind w:left="118" w:right="10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Досягнення результатів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widowControl w:val="0"/>
              <w:numPr>
                <w:ilvl w:val="0"/>
                <w:numId w:val="6"/>
              </w:numPr>
              <w:tabs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813BFA" w:rsidRDefault="00813BFA" w:rsidP="00A36254">
            <w:pPr>
              <w:widowControl w:val="0"/>
              <w:numPr>
                <w:ilvl w:val="0"/>
                <w:numId w:val="6"/>
              </w:numPr>
              <w:tabs>
                <w:tab w:val="left" w:pos="420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вміння фокусувати зусилля для досягнення результату діяльності;</w:t>
            </w:r>
          </w:p>
          <w:p w:rsidR="00813BFA" w:rsidRPr="00E924BA" w:rsidRDefault="00813BFA" w:rsidP="00A36254">
            <w:pPr>
              <w:widowControl w:val="0"/>
              <w:numPr>
                <w:ilvl w:val="0"/>
                <w:numId w:val="6"/>
              </w:numPr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8" w:right="272" w:firstLine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вміння запобігати та ефективно долати перешкоди</w:t>
            </w:r>
          </w:p>
          <w:p w:rsidR="00813BFA" w:rsidRPr="00AE19B8" w:rsidRDefault="00813BFA" w:rsidP="00A36254">
            <w:pPr>
              <w:widowControl w:val="0"/>
              <w:tabs>
                <w:tab w:val="left" w:pos="485"/>
                <w:tab w:val="left" w:pos="1583"/>
                <w:tab w:val="left" w:pos="3123"/>
                <w:tab w:val="left" w:pos="3654"/>
                <w:tab w:val="left" w:pos="5198"/>
              </w:tabs>
              <w:ind w:left="179" w:right="272" w:firstLine="0"/>
              <w:rPr>
                <w:sz w:val="8"/>
                <w:szCs w:val="8"/>
              </w:rPr>
            </w:pPr>
          </w:p>
        </w:tc>
      </w:tr>
      <w:tr w:rsidR="00813BFA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4D5D03" w:rsidRDefault="00813BFA" w:rsidP="00A36254">
            <w:pPr>
              <w:ind w:left="112" w:firstLine="0"/>
              <w:jc w:val="left"/>
              <w:outlineLvl w:val="2"/>
              <w:rPr>
                <w:sz w:val="24"/>
                <w:szCs w:val="24"/>
              </w:rPr>
            </w:pPr>
            <w:r w:rsidRPr="004D5D03">
              <w:rPr>
                <w:sz w:val="24"/>
                <w:szCs w:val="24"/>
              </w:rPr>
              <w:t>Самоорганізація та самостійність в роботі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ind w:left="127" w:right="275" w:firstLine="0"/>
              <w:rPr>
                <w:sz w:val="24"/>
                <w:szCs w:val="24"/>
              </w:rPr>
            </w:pPr>
            <w:r w:rsidRPr="004D5D03">
              <w:rPr>
                <w:sz w:val="24"/>
                <w:szCs w:val="24"/>
              </w:rPr>
              <w:t xml:space="preserve">- уміння самостійно організовувати свою діяльність та час, визначати пріоритетність виконання завдань, встановлювати черговість їх виконання; </w:t>
            </w:r>
          </w:p>
          <w:p w:rsidR="00813BFA" w:rsidRDefault="00813BFA" w:rsidP="00A36254">
            <w:pPr>
              <w:ind w:firstLine="127"/>
              <w:rPr>
                <w:sz w:val="24"/>
                <w:szCs w:val="24"/>
              </w:rPr>
            </w:pPr>
            <w:r w:rsidRPr="004D5D03">
              <w:rPr>
                <w:sz w:val="24"/>
                <w:szCs w:val="24"/>
              </w:rPr>
              <w:t xml:space="preserve">- здатність до самомотивації (самоуправління); </w:t>
            </w:r>
          </w:p>
          <w:p w:rsidR="00813BFA" w:rsidRDefault="00813BFA" w:rsidP="00A36254">
            <w:pPr>
              <w:ind w:left="127" w:right="275" w:firstLine="0"/>
              <w:rPr>
                <w:sz w:val="24"/>
                <w:szCs w:val="24"/>
              </w:rPr>
            </w:pPr>
            <w:r w:rsidRPr="004D5D03">
              <w:rPr>
                <w:sz w:val="24"/>
                <w:szCs w:val="24"/>
              </w:rPr>
              <w:t>- вміння самостійно приймати рішення і виконувати завдання у процесі професійної діяльності</w:t>
            </w:r>
          </w:p>
          <w:p w:rsidR="00813BFA" w:rsidRPr="00AE19B8" w:rsidRDefault="00813BFA" w:rsidP="00A36254">
            <w:pPr>
              <w:ind w:left="127" w:right="275" w:firstLine="0"/>
              <w:rPr>
                <w:sz w:val="8"/>
                <w:szCs w:val="8"/>
              </w:rPr>
            </w:pPr>
          </w:p>
        </w:tc>
      </w:tr>
      <w:tr w:rsidR="00813BFA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4D5D03" w:rsidRDefault="00813BFA" w:rsidP="00A36254">
            <w:pPr>
              <w:ind w:left="112" w:firstLine="0"/>
              <w:jc w:val="left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Уважність до деталей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ind w:left="127" w:right="275" w:firstLine="0"/>
              <w:rPr>
                <w:sz w:val="24"/>
                <w:szCs w:val="24"/>
              </w:rPr>
            </w:pPr>
            <w:r w:rsidRPr="004D5D0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здатний помічати окремі елементи та акцентувати увагу на деталях у своїй роботі</w:t>
            </w:r>
            <w:r w:rsidRPr="004D5D03">
              <w:rPr>
                <w:sz w:val="24"/>
                <w:szCs w:val="24"/>
              </w:rPr>
              <w:t xml:space="preserve"> ; </w:t>
            </w:r>
          </w:p>
          <w:p w:rsidR="00813BFA" w:rsidRDefault="00813BFA" w:rsidP="00A36254">
            <w:pPr>
              <w:ind w:firstLine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здатний враховувати деталі при прийнятті рішень</w:t>
            </w:r>
            <w:r w:rsidRPr="004D5D03">
              <w:rPr>
                <w:sz w:val="24"/>
                <w:szCs w:val="24"/>
              </w:rPr>
              <w:t xml:space="preserve">; </w:t>
            </w:r>
          </w:p>
          <w:p w:rsidR="00813BFA" w:rsidRPr="00AE19B8" w:rsidRDefault="00813BFA" w:rsidP="00A36254">
            <w:pPr>
              <w:ind w:firstLine="127"/>
              <w:rPr>
                <w:sz w:val="8"/>
                <w:szCs w:val="8"/>
              </w:rPr>
            </w:pPr>
          </w:p>
        </w:tc>
      </w:tr>
      <w:tr w:rsidR="00813BFA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spacing w:after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ind w:left="118" w:righ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Стресостійкість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уміння розуміти та управляти своїми емоціями;</w:t>
            </w:r>
          </w:p>
          <w:p w:rsidR="00813BFA" w:rsidRDefault="00813BFA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самоконтролю;</w:t>
            </w:r>
          </w:p>
          <w:p w:rsidR="00813BFA" w:rsidRDefault="00813BFA" w:rsidP="00A36254">
            <w:pPr>
              <w:widowControl w:val="0"/>
              <w:numPr>
                <w:ilvl w:val="0"/>
                <w:numId w:val="6"/>
              </w:numPr>
              <w:tabs>
                <w:tab w:val="left" w:pos="572"/>
              </w:tabs>
              <w:ind w:left="178" w:right="272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 конструктивного ставлення                                  до зворотного зв’язку, зокрема критики;</w:t>
            </w:r>
          </w:p>
          <w:p w:rsidR="00813BFA" w:rsidRPr="00AE7F70" w:rsidRDefault="00813BFA" w:rsidP="00A36254">
            <w:pPr>
              <w:pStyle w:val="afd"/>
              <w:widowControl w:val="0"/>
              <w:tabs>
                <w:tab w:val="left" w:pos="268"/>
              </w:tabs>
              <w:ind w:left="539" w:right="272" w:hanging="412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-     </w:t>
            </w:r>
            <w:r w:rsidRPr="00AE7F70">
              <w:rPr>
                <w:sz w:val="24"/>
                <w:szCs w:val="24"/>
              </w:rPr>
              <w:t>оптимізм</w:t>
            </w:r>
          </w:p>
          <w:p w:rsidR="00813BFA" w:rsidRPr="00AE19B8" w:rsidRDefault="00813BFA" w:rsidP="00A36254">
            <w:pPr>
              <w:widowControl w:val="0"/>
              <w:tabs>
                <w:tab w:val="left" w:pos="572"/>
              </w:tabs>
              <w:ind w:left="179" w:right="272" w:firstLine="0"/>
              <w:rPr>
                <w:sz w:val="8"/>
                <w:szCs w:val="8"/>
              </w:rPr>
            </w:pPr>
          </w:p>
        </w:tc>
      </w:tr>
      <w:tr w:rsidR="00813BFA" w:rsidTr="00A36254">
        <w:trPr>
          <w:trHeight w:val="299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widowControl w:val="0"/>
              <w:tabs>
                <w:tab w:val="left" w:pos="572"/>
              </w:tabs>
              <w:ind w:right="272"/>
              <w:jc w:val="center"/>
              <w:rPr>
                <w:sz w:val="24"/>
                <w:szCs w:val="24"/>
              </w:rPr>
            </w:pPr>
            <w:r w:rsidRPr="00DA182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813BFA" w:rsidRPr="00DA182A" w:rsidTr="00A36254">
        <w:trPr>
          <w:trHeight w:val="23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DA182A">
              <w:rPr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813BFA" w:rsidRPr="00E2282C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Знання:</w:t>
            </w:r>
          </w:p>
          <w:p w:rsidR="00813BFA" w:rsidRPr="00DA182A" w:rsidRDefault="00813BFA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Конституції України;</w:t>
            </w:r>
          </w:p>
          <w:p w:rsidR="00813BFA" w:rsidRPr="00DA182A" w:rsidRDefault="00813BFA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державну службу»;</w:t>
            </w:r>
          </w:p>
          <w:p w:rsidR="00813BFA" w:rsidRPr="00DA182A" w:rsidRDefault="00813BFA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813BFA" w:rsidRDefault="00813BFA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 іншого законодавства</w:t>
            </w:r>
            <w:r w:rsidRPr="004F728C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813BFA" w:rsidRPr="00E2282C" w:rsidRDefault="00813BFA" w:rsidP="00A36254">
            <w:pPr>
              <w:tabs>
                <w:tab w:val="left" w:pos="129"/>
              </w:tabs>
              <w:spacing w:after="20"/>
              <w:ind w:left="135" w:right="120" w:hanging="8"/>
              <w:rPr>
                <w:sz w:val="10"/>
                <w:szCs w:val="10"/>
              </w:rPr>
            </w:pPr>
          </w:p>
        </w:tc>
      </w:tr>
      <w:tr w:rsidR="00813BFA" w:rsidRPr="006C3F15" w:rsidTr="00A36254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Pr="00DA182A" w:rsidRDefault="00813BFA" w:rsidP="00A36254">
            <w:pPr>
              <w:spacing w:after="20"/>
              <w:ind w:left="120" w:firstLine="0"/>
              <w:jc w:val="left"/>
              <w:rPr>
                <w:sz w:val="24"/>
                <w:szCs w:val="24"/>
              </w:rPr>
            </w:pPr>
            <w:r w:rsidRPr="00DA182A">
              <w:rPr>
                <w:sz w:val="24"/>
                <w:szCs w:val="24"/>
              </w:rPr>
              <w:t>Знання законодавства</w:t>
            </w:r>
            <w:r>
              <w:rPr>
                <w:sz w:val="24"/>
                <w:szCs w:val="24"/>
              </w:rPr>
              <w:t xml:space="preserve"> у сфері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13BFA" w:rsidRDefault="00813BFA" w:rsidP="00A36254">
            <w:pPr>
              <w:pStyle w:val="21"/>
              <w:tabs>
                <w:tab w:val="left" w:pos="309"/>
              </w:tabs>
              <w:spacing w:after="0"/>
              <w:ind w:left="127" w:right="2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Знання: </w:t>
            </w:r>
          </w:p>
          <w:p w:rsidR="00813BFA" w:rsidRPr="008A0E96" w:rsidRDefault="00813BFA" w:rsidP="00A36254">
            <w:pPr>
              <w:pStyle w:val="21"/>
              <w:tabs>
                <w:tab w:val="left" w:pos="309"/>
              </w:tabs>
              <w:spacing w:after="0"/>
              <w:ind w:left="127" w:right="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Кодексу законів про працю України.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Кодекс законів про працю України;</w:t>
            </w:r>
          </w:p>
          <w:p w:rsidR="00813BFA" w:rsidRPr="008A0E96" w:rsidRDefault="00813BFA" w:rsidP="00A36254">
            <w:pPr>
              <w:pStyle w:val="21"/>
              <w:tabs>
                <w:tab w:val="left" w:pos="309"/>
              </w:tabs>
              <w:spacing w:after="0"/>
              <w:ind w:hanging="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України «Про центральні органи виконавчої влади»;</w:t>
            </w:r>
          </w:p>
          <w:p w:rsidR="00813BFA" w:rsidRPr="008A0E96" w:rsidRDefault="00813BFA" w:rsidP="00A36254">
            <w:pPr>
              <w:pStyle w:val="21"/>
              <w:tabs>
                <w:tab w:val="left" w:pos="309"/>
              </w:tabs>
              <w:spacing w:after="0"/>
              <w:ind w:hanging="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України «Про очищення влади»;</w:t>
            </w:r>
          </w:p>
          <w:p w:rsidR="00813BFA" w:rsidRPr="008A0E96" w:rsidRDefault="00813BFA" w:rsidP="00A36254">
            <w:pPr>
              <w:pStyle w:val="21"/>
              <w:tabs>
                <w:tab w:val="left" w:pos="309"/>
              </w:tabs>
              <w:spacing w:after="0"/>
              <w:ind w:hanging="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України «Про відпустки»;</w:t>
            </w:r>
          </w:p>
          <w:p w:rsidR="00813BFA" w:rsidRPr="008A0E96" w:rsidRDefault="00813BFA" w:rsidP="00A36254">
            <w:pPr>
              <w:pStyle w:val="21"/>
              <w:tabs>
                <w:tab w:val="left" w:pos="309"/>
              </w:tabs>
              <w:spacing w:after="0"/>
              <w:ind w:hanging="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України «Про доступ до публічної інформації», </w:t>
            </w:r>
          </w:p>
          <w:p w:rsidR="00813BFA" w:rsidRPr="008A0E96" w:rsidRDefault="00813BFA" w:rsidP="00A36254">
            <w:pPr>
              <w:pStyle w:val="21"/>
              <w:tabs>
                <w:tab w:val="left" w:pos="309"/>
              </w:tabs>
              <w:spacing w:after="0"/>
              <w:ind w:left="127" w:right="275"/>
              <w:jc w:val="both"/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Постанови</w:t>
            </w:r>
            <w:r w:rsidRPr="008A0E96"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t xml:space="preserve"> Кабінету Міністрів України від 07 грудня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</w:t>
            </w:r>
            <w:r w:rsidRPr="008A0E96"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t xml:space="preserve">2016 року № 921 «Про затвердження порядку організації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t xml:space="preserve">             </w:t>
            </w:r>
            <w:r w:rsidRPr="008A0E96"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t xml:space="preserve">та ведення військового обліку призовників </w:t>
            </w:r>
            <w:r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t xml:space="preserve">                                                  </w:t>
            </w:r>
            <w:r w:rsidRPr="008A0E96">
              <w:rPr>
                <w:rStyle w:val="rvts0"/>
                <w:rFonts w:ascii="Times New Roman" w:hAnsi="Times New Roman"/>
                <w:sz w:val="24"/>
                <w:szCs w:val="24"/>
                <w:lang w:eastAsia="uk-UA"/>
              </w:rPr>
              <w:t>і військовозобов’язаних»;</w:t>
            </w:r>
          </w:p>
          <w:p w:rsidR="00813BFA" w:rsidRPr="008A0E96" w:rsidRDefault="00813BFA" w:rsidP="00A36254">
            <w:pPr>
              <w:shd w:val="clear" w:color="auto" w:fill="FFFFFF"/>
              <w:ind w:left="134" w:right="275" w:hanging="7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</w:rPr>
              <w:t>Типового</w:t>
            </w:r>
            <w:r w:rsidRPr="008A0E96">
              <w:rPr>
                <w:color w:val="000000"/>
                <w:sz w:val="24"/>
                <w:szCs w:val="24"/>
              </w:rPr>
              <w:t xml:space="preserve"> положення про службу управління персоналом державного органу, затверджене наказом Національного агентства України з питань державної служби від 03.03.2016 № 47;</w:t>
            </w:r>
          </w:p>
          <w:p w:rsidR="00813BFA" w:rsidRPr="008A0E96" w:rsidRDefault="00813BFA" w:rsidP="00A36254">
            <w:pPr>
              <w:pStyle w:val="21"/>
              <w:tabs>
                <w:tab w:val="left" w:pos="309"/>
              </w:tabs>
              <w:spacing w:after="0"/>
              <w:ind w:left="127" w:right="2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Постанови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Кабінету Міністрів України від 25 березня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року № 246 «Про затвердження Порядку проведення конкурсу на зайняття посад державної служби»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(зі змінами)</w:t>
            </w:r>
            <w:r w:rsidRPr="008A0E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813BFA" w:rsidRPr="008A0E96" w:rsidRDefault="00813BFA" w:rsidP="00A36254">
            <w:pPr>
              <w:pStyle w:val="21"/>
              <w:tabs>
                <w:tab w:val="left" w:pos="309"/>
              </w:tabs>
              <w:spacing w:after="0"/>
              <w:ind w:left="127" w:right="2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Порядку присвоєння рангів державних службовців,                     затверджений постановою Кабінету Міністрів України від 20 квітня 2016 р. № 306;</w:t>
            </w:r>
          </w:p>
          <w:p w:rsidR="00813BFA" w:rsidRDefault="00813BFA" w:rsidP="00A36254">
            <w:pPr>
              <w:pStyle w:val="afd"/>
              <w:tabs>
                <w:tab w:val="left" w:pos="170"/>
              </w:tabs>
              <w:ind w:left="127" w:right="275" w:firstLine="0"/>
              <w:textAlignment w:val="baseline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Порядку</w:t>
            </w:r>
            <w:r w:rsidRPr="008A0E96">
              <w:rPr>
                <w:color w:val="000000"/>
                <w:sz w:val="24"/>
                <w:szCs w:val="24"/>
              </w:rPr>
              <w:t xml:space="preserve"> обчислення стажу державної служби</w:t>
            </w:r>
            <w:r w:rsidRPr="008A0E9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затверджений постановою Кабінету Міністрів України від 25 березня 2016 р. № 229;</w:t>
            </w:r>
          </w:p>
          <w:p w:rsidR="00813BFA" w:rsidRPr="00CA77E7" w:rsidRDefault="00813BFA" w:rsidP="00A36254">
            <w:pPr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Pr="00CA77E7">
              <w:rPr>
                <w:sz w:val="24"/>
                <w:szCs w:val="24"/>
                <w:lang w:eastAsia="uk-UA"/>
              </w:rPr>
              <w:t>знання антикорупційного законодавства;</w:t>
            </w:r>
          </w:p>
          <w:p w:rsidR="00813BFA" w:rsidRPr="00CA77E7" w:rsidRDefault="00813BFA" w:rsidP="00A36254">
            <w:pPr>
              <w:ind w:firstLine="0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Pr="00CA77E7">
              <w:rPr>
                <w:sz w:val="24"/>
                <w:szCs w:val="24"/>
                <w:lang w:eastAsia="uk-UA"/>
              </w:rPr>
              <w:t>ведення ділового листування;</w:t>
            </w:r>
          </w:p>
          <w:p w:rsidR="00813BFA" w:rsidRPr="00CA77E7" w:rsidRDefault="00813BFA" w:rsidP="00A36254">
            <w:pPr>
              <w:tabs>
                <w:tab w:val="left" w:pos="170"/>
              </w:tabs>
              <w:ind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A77E7">
              <w:rPr>
                <w:sz w:val="24"/>
                <w:szCs w:val="24"/>
              </w:rPr>
              <w:t>організація та планування роботи.</w:t>
            </w:r>
          </w:p>
          <w:p w:rsidR="00813BFA" w:rsidRPr="006C3F15" w:rsidRDefault="00813BFA" w:rsidP="00A36254">
            <w:pPr>
              <w:shd w:val="clear" w:color="auto" w:fill="FFFFFF"/>
              <w:ind w:left="134" w:hanging="7"/>
              <w:jc w:val="left"/>
              <w:rPr>
                <w:sz w:val="12"/>
                <w:szCs w:val="12"/>
              </w:rPr>
            </w:pPr>
          </w:p>
        </w:tc>
      </w:tr>
    </w:tbl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017683" w:rsidRDefault="0001768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C64541" w:rsidRDefault="00C64541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AF45E3" w:rsidRDefault="00AF45E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AF45E3" w:rsidRDefault="00AF45E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AF45E3" w:rsidRDefault="00AF45E3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p w:rsidR="004D353B" w:rsidRDefault="004D353B" w:rsidP="00556205">
      <w:pPr>
        <w:tabs>
          <w:tab w:val="left" w:pos="0"/>
          <w:tab w:val="left" w:pos="10206"/>
        </w:tabs>
        <w:ind w:firstLine="0"/>
        <w:jc w:val="center"/>
        <w:rPr>
          <w:sz w:val="24"/>
          <w:szCs w:val="24"/>
        </w:rPr>
      </w:pPr>
    </w:p>
    <w:sectPr w:rsidR="004D353B" w:rsidSect="008F0444">
      <w:headerReference w:type="default" r:id="rId10"/>
      <w:pgSz w:w="11906" w:h="16838"/>
      <w:pgMar w:top="1134" w:right="709" w:bottom="1134" w:left="1701" w:header="709" w:footer="64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9C4" w:rsidRDefault="00E509C4">
      <w:r>
        <w:separator/>
      </w:r>
    </w:p>
  </w:endnote>
  <w:endnote w:type="continuationSeparator" w:id="0">
    <w:p w:rsidR="00E509C4" w:rsidRDefault="00E5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_HKSCS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9C4" w:rsidRDefault="00E509C4">
      <w:r>
        <w:separator/>
      </w:r>
    </w:p>
  </w:footnote>
  <w:footnote w:type="continuationSeparator" w:id="0">
    <w:p w:rsidR="00E509C4" w:rsidRDefault="00E5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1" w:rsidRDefault="006349A1">
    <w:pPr>
      <w:pStyle w:val="a6"/>
    </w:pPr>
  </w:p>
  <w:p w:rsidR="006349A1" w:rsidRDefault="006349A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7064"/>
    <w:multiLevelType w:val="multilevel"/>
    <w:tmpl w:val="EB3E54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2533B"/>
    <w:multiLevelType w:val="multilevel"/>
    <w:tmpl w:val="74EC1C8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D0082E"/>
    <w:multiLevelType w:val="hybridMultilevel"/>
    <w:tmpl w:val="ACAE31DC"/>
    <w:lvl w:ilvl="0" w:tplc="E5CA2674">
      <w:start w:val="2"/>
      <w:numFmt w:val="bullet"/>
      <w:lvlText w:val="-"/>
      <w:lvlJc w:val="left"/>
      <w:pPr>
        <w:ind w:left="52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24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6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8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40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12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84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6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83" w:hanging="360"/>
      </w:pPr>
      <w:rPr>
        <w:rFonts w:ascii="Wingdings" w:hAnsi="Wingdings" w:hint="default"/>
      </w:rPr>
    </w:lvl>
  </w:abstractNum>
  <w:abstractNum w:abstractNumId="7" w15:restartNumberingAfterBreak="0">
    <w:nsid w:val="5C7C3EB8"/>
    <w:multiLevelType w:val="multilevel"/>
    <w:tmpl w:val="D7FEBEC0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6E4C54"/>
    <w:multiLevelType w:val="multilevel"/>
    <w:tmpl w:val="CE089A7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B10A66"/>
    <w:multiLevelType w:val="hybridMultilevel"/>
    <w:tmpl w:val="5A5611EE"/>
    <w:lvl w:ilvl="0" w:tplc="5260A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260AC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87"/>
    <w:rsid w:val="00002D8C"/>
    <w:rsid w:val="00003304"/>
    <w:rsid w:val="0001135F"/>
    <w:rsid w:val="00017683"/>
    <w:rsid w:val="00021CA1"/>
    <w:rsid w:val="000220DC"/>
    <w:rsid w:val="0002585D"/>
    <w:rsid w:val="000512E8"/>
    <w:rsid w:val="0005540E"/>
    <w:rsid w:val="00084464"/>
    <w:rsid w:val="00091B80"/>
    <w:rsid w:val="000C2210"/>
    <w:rsid w:val="000C6765"/>
    <w:rsid w:val="000F24D8"/>
    <w:rsid w:val="000F7B33"/>
    <w:rsid w:val="00116C7F"/>
    <w:rsid w:val="00141803"/>
    <w:rsid w:val="00143336"/>
    <w:rsid w:val="00177938"/>
    <w:rsid w:val="0017799F"/>
    <w:rsid w:val="00184230"/>
    <w:rsid w:val="001851A1"/>
    <w:rsid w:val="001A1122"/>
    <w:rsid w:val="001D15BC"/>
    <w:rsid w:val="001D5A23"/>
    <w:rsid w:val="001D75DA"/>
    <w:rsid w:val="001F3E7C"/>
    <w:rsid w:val="00224792"/>
    <w:rsid w:val="002256FE"/>
    <w:rsid w:val="002353CE"/>
    <w:rsid w:val="00236C02"/>
    <w:rsid w:val="00246731"/>
    <w:rsid w:val="00246B8C"/>
    <w:rsid w:val="0026460C"/>
    <w:rsid w:val="00271EF7"/>
    <w:rsid w:val="00273893"/>
    <w:rsid w:val="002812AF"/>
    <w:rsid w:val="00287641"/>
    <w:rsid w:val="00297232"/>
    <w:rsid w:val="002A10F6"/>
    <w:rsid w:val="002B47E9"/>
    <w:rsid w:val="002B7750"/>
    <w:rsid w:val="002D0DE9"/>
    <w:rsid w:val="002D352D"/>
    <w:rsid w:val="002D6B1B"/>
    <w:rsid w:val="002D7229"/>
    <w:rsid w:val="002E72BE"/>
    <w:rsid w:val="00307FBC"/>
    <w:rsid w:val="00316848"/>
    <w:rsid w:val="003235F0"/>
    <w:rsid w:val="00331AAB"/>
    <w:rsid w:val="003371F0"/>
    <w:rsid w:val="00340979"/>
    <w:rsid w:val="003468D6"/>
    <w:rsid w:val="00350B2D"/>
    <w:rsid w:val="00364460"/>
    <w:rsid w:val="003829F5"/>
    <w:rsid w:val="00387B9C"/>
    <w:rsid w:val="003906EE"/>
    <w:rsid w:val="00392387"/>
    <w:rsid w:val="00395782"/>
    <w:rsid w:val="003C334F"/>
    <w:rsid w:val="003C40E0"/>
    <w:rsid w:val="003D38C5"/>
    <w:rsid w:val="00401E62"/>
    <w:rsid w:val="00403EA4"/>
    <w:rsid w:val="004134DF"/>
    <w:rsid w:val="00444669"/>
    <w:rsid w:val="004448E9"/>
    <w:rsid w:val="0044504D"/>
    <w:rsid w:val="00447827"/>
    <w:rsid w:val="004558E0"/>
    <w:rsid w:val="004571A0"/>
    <w:rsid w:val="0047332E"/>
    <w:rsid w:val="00482F39"/>
    <w:rsid w:val="004A259F"/>
    <w:rsid w:val="004A7078"/>
    <w:rsid w:val="004D12D2"/>
    <w:rsid w:val="004D353B"/>
    <w:rsid w:val="004E1E8E"/>
    <w:rsid w:val="004E1ECB"/>
    <w:rsid w:val="004F2111"/>
    <w:rsid w:val="004F728C"/>
    <w:rsid w:val="00504AC8"/>
    <w:rsid w:val="005063DC"/>
    <w:rsid w:val="005224F7"/>
    <w:rsid w:val="0052755B"/>
    <w:rsid w:val="00531E23"/>
    <w:rsid w:val="005341B3"/>
    <w:rsid w:val="00547F19"/>
    <w:rsid w:val="00550C35"/>
    <w:rsid w:val="00556205"/>
    <w:rsid w:val="00566D94"/>
    <w:rsid w:val="00567CBC"/>
    <w:rsid w:val="0058596C"/>
    <w:rsid w:val="00586983"/>
    <w:rsid w:val="005927F2"/>
    <w:rsid w:val="005B21FB"/>
    <w:rsid w:val="005D299E"/>
    <w:rsid w:val="005D4EC4"/>
    <w:rsid w:val="005F2FD7"/>
    <w:rsid w:val="006022A6"/>
    <w:rsid w:val="00620413"/>
    <w:rsid w:val="00630820"/>
    <w:rsid w:val="006349A1"/>
    <w:rsid w:val="00636D40"/>
    <w:rsid w:val="00654761"/>
    <w:rsid w:val="00655A50"/>
    <w:rsid w:val="00664223"/>
    <w:rsid w:val="00674705"/>
    <w:rsid w:val="0067636B"/>
    <w:rsid w:val="00681956"/>
    <w:rsid w:val="006A3D98"/>
    <w:rsid w:val="006A52C3"/>
    <w:rsid w:val="006A614B"/>
    <w:rsid w:val="006B76BC"/>
    <w:rsid w:val="006B7D0B"/>
    <w:rsid w:val="006D2B2B"/>
    <w:rsid w:val="00700AAE"/>
    <w:rsid w:val="0070659A"/>
    <w:rsid w:val="0072010E"/>
    <w:rsid w:val="00720C71"/>
    <w:rsid w:val="007407DB"/>
    <w:rsid w:val="007417AA"/>
    <w:rsid w:val="00751506"/>
    <w:rsid w:val="0075228B"/>
    <w:rsid w:val="00762888"/>
    <w:rsid w:val="00765681"/>
    <w:rsid w:val="00786EEE"/>
    <w:rsid w:val="00796AAF"/>
    <w:rsid w:val="007A5CBF"/>
    <w:rsid w:val="007B18B9"/>
    <w:rsid w:val="007C13F1"/>
    <w:rsid w:val="007C6EAA"/>
    <w:rsid w:val="007E43B5"/>
    <w:rsid w:val="007F294A"/>
    <w:rsid w:val="0080491C"/>
    <w:rsid w:val="00806564"/>
    <w:rsid w:val="00813BFA"/>
    <w:rsid w:val="00815CAA"/>
    <w:rsid w:val="00822456"/>
    <w:rsid w:val="0082633B"/>
    <w:rsid w:val="008358DD"/>
    <w:rsid w:val="008447F2"/>
    <w:rsid w:val="008545B8"/>
    <w:rsid w:val="00856347"/>
    <w:rsid w:val="00862969"/>
    <w:rsid w:val="008821C9"/>
    <w:rsid w:val="008A5679"/>
    <w:rsid w:val="008B08A9"/>
    <w:rsid w:val="008C0795"/>
    <w:rsid w:val="008D2942"/>
    <w:rsid w:val="008D338F"/>
    <w:rsid w:val="008D79DB"/>
    <w:rsid w:val="008E7A25"/>
    <w:rsid w:val="008F0444"/>
    <w:rsid w:val="008F2495"/>
    <w:rsid w:val="008F4DAE"/>
    <w:rsid w:val="009039EB"/>
    <w:rsid w:val="00923276"/>
    <w:rsid w:val="00925C24"/>
    <w:rsid w:val="00935089"/>
    <w:rsid w:val="0094082C"/>
    <w:rsid w:val="0094097C"/>
    <w:rsid w:val="0094102C"/>
    <w:rsid w:val="0094185F"/>
    <w:rsid w:val="00942B03"/>
    <w:rsid w:val="00942CF3"/>
    <w:rsid w:val="00946668"/>
    <w:rsid w:val="0096043D"/>
    <w:rsid w:val="009652E6"/>
    <w:rsid w:val="00974CF7"/>
    <w:rsid w:val="00987D20"/>
    <w:rsid w:val="00994D16"/>
    <w:rsid w:val="009B2412"/>
    <w:rsid w:val="009B36AB"/>
    <w:rsid w:val="009C477E"/>
    <w:rsid w:val="009C52AD"/>
    <w:rsid w:val="009E2F80"/>
    <w:rsid w:val="009E6A5E"/>
    <w:rsid w:val="00A262D9"/>
    <w:rsid w:val="00A47446"/>
    <w:rsid w:val="00A5013D"/>
    <w:rsid w:val="00A51074"/>
    <w:rsid w:val="00A57A13"/>
    <w:rsid w:val="00A75518"/>
    <w:rsid w:val="00A80D5D"/>
    <w:rsid w:val="00AA10D1"/>
    <w:rsid w:val="00AA29DF"/>
    <w:rsid w:val="00AA487A"/>
    <w:rsid w:val="00AA7A0B"/>
    <w:rsid w:val="00AB2D70"/>
    <w:rsid w:val="00AC3B19"/>
    <w:rsid w:val="00AD692D"/>
    <w:rsid w:val="00AE3443"/>
    <w:rsid w:val="00AF1F13"/>
    <w:rsid w:val="00AF2322"/>
    <w:rsid w:val="00AF2F91"/>
    <w:rsid w:val="00AF45E3"/>
    <w:rsid w:val="00B0459B"/>
    <w:rsid w:val="00B06964"/>
    <w:rsid w:val="00B17C74"/>
    <w:rsid w:val="00B23B16"/>
    <w:rsid w:val="00B26B7B"/>
    <w:rsid w:val="00B4517A"/>
    <w:rsid w:val="00B567B0"/>
    <w:rsid w:val="00B63E66"/>
    <w:rsid w:val="00B7298F"/>
    <w:rsid w:val="00B912C4"/>
    <w:rsid w:val="00B9148C"/>
    <w:rsid w:val="00B9567F"/>
    <w:rsid w:val="00BA34AA"/>
    <w:rsid w:val="00BC1AA3"/>
    <w:rsid w:val="00BC5F46"/>
    <w:rsid w:val="00BC6DD0"/>
    <w:rsid w:val="00BD2E5C"/>
    <w:rsid w:val="00BE018F"/>
    <w:rsid w:val="00BE299F"/>
    <w:rsid w:val="00BE504D"/>
    <w:rsid w:val="00BF18BC"/>
    <w:rsid w:val="00BF7A2A"/>
    <w:rsid w:val="00C04BDF"/>
    <w:rsid w:val="00C11A96"/>
    <w:rsid w:val="00C35AE5"/>
    <w:rsid w:val="00C52B8C"/>
    <w:rsid w:val="00C63924"/>
    <w:rsid w:val="00C64541"/>
    <w:rsid w:val="00C71521"/>
    <w:rsid w:val="00C74DB0"/>
    <w:rsid w:val="00C91FB5"/>
    <w:rsid w:val="00C92C76"/>
    <w:rsid w:val="00C964B8"/>
    <w:rsid w:val="00C967D2"/>
    <w:rsid w:val="00C97297"/>
    <w:rsid w:val="00CA5EEA"/>
    <w:rsid w:val="00CB01B2"/>
    <w:rsid w:val="00CB0276"/>
    <w:rsid w:val="00CC46B1"/>
    <w:rsid w:val="00CC7848"/>
    <w:rsid w:val="00CD6B81"/>
    <w:rsid w:val="00CD7133"/>
    <w:rsid w:val="00CE005D"/>
    <w:rsid w:val="00CF6928"/>
    <w:rsid w:val="00D005A4"/>
    <w:rsid w:val="00D01DAD"/>
    <w:rsid w:val="00D14210"/>
    <w:rsid w:val="00D1687E"/>
    <w:rsid w:val="00D314BC"/>
    <w:rsid w:val="00D42E60"/>
    <w:rsid w:val="00D44FA5"/>
    <w:rsid w:val="00D45323"/>
    <w:rsid w:val="00D4598E"/>
    <w:rsid w:val="00D556FE"/>
    <w:rsid w:val="00D71D6F"/>
    <w:rsid w:val="00D8575E"/>
    <w:rsid w:val="00D8581A"/>
    <w:rsid w:val="00D93E91"/>
    <w:rsid w:val="00DA0331"/>
    <w:rsid w:val="00DA182A"/>
    <w:rsid w:val="00DA52BD"/>
    <w:rsid w:val="00DB2238"/>
    <w:rsid w:val="00DB7E30"/>
    <w:rsid w:val="00DC41B3"/>
    <w:rsid w:val="00DC5C93"/>
    <w:rsid w:val="00DD06D1"/>
    <w:rsid w:val="00DE572C"/>
    <w:rsid w:val="00DF1CB3"/>
    <w:rsid w:val="00DF6CFE"/>
    <w:rsid w:val="00E04291"/>
    <w:rsid w:val="00E04887"/>
    <w:rsid w:val="00E04C64"/>
    <w:rsid w:val="00E062E9"/>
    <w:rsid w:val="00E2282C"/>
    <w:rsid w:val="00E368E6"/>
    <w:rsid w:val="00E509C4"/>
    <w:rsid w:val="00E53881"/>
    <w:rsid w:val="00E62687"/>
    <w:rsid w:val="00E76E57"/>
    <w:rsid w:val="00E871F8"/>
    <w:rsid w:val="00E90084"/>
    <w:rsid w:val="00E97855"/>
    <w:rsid w:val="00EA3183"/>
    <w:rsid w:val="00EB5419"/>
    <w:rsid w:val="00EC0820"/>
    <w:rsid w:val="00EC6DBA"/>
    <w:rsid w:val="00EF410E"/>
    <w:rsid w:val="00EF75EC"/>
    <w:rsid w:val="00F06CAC"/>
    <w:rsid w:val="00F071C4"/>
    <w:rsid w:val="00F200F2"/>
    <w:rsid w:val="00F426B7"/>
    <w:rsid w:val="00F50526"/>
    <w:rsid w:val="00F57C0D"/>
    <w:rsid w:val="00F60171"/>
    <w:rsid w:val="00F64E87"/>
    <w:rsid w:val="00F76CE8"/>
    <w:rsid w:val="00F8642A"/>
    <w:rsid w:val="00FB050B"/>
    <w:rsid w:val="00FB1B3B"/>
    <w:rsid w:val="00FB475C"/>
    <w:rsid w:val="00FD7B04"/>
    <w:rsid w:val="00FE4B93"/>
    <w:rsid w:val="00FE658F"/>
    <w:rsid w:val="00FF1E4D"/>
    <w:rsid w:val="00FF5C40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68CE"/>
  <w15:docId w15:val="{2CF76CE0-11F4-4BE0-9547-34427B5E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ind w:firstLine="0"/>
      <w:jc w:val="left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859"/>
  </w:style>
  <w:style w:type="paragraph" w:styleId="a8">
    <w:name w:val="footer"/>
    <w:basedOn w:val="a"/>
    <w:link w:val="a9"/>
    <w:uiPriority w:val="99"/>
    <w:unhideWhenUsed/>
    <w:rsid w:val="006E68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859"/>
  </w:style>
  <w:style w:type="paragraph" w:styleId="aa">
    <w:name w:val="Balloon Text"/>
    <w:basedOn w:val="a"/>
    <w:link w:val="ab"/>
    <w:uiPriority w:val="99"/>
    <w:semiHidden/>
    <w:unhideWhenUsed/>
    <w:rsid w:val="000C2E4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C2E44"/>
    <w:rPr>
      <w:rFonts w:ascii="Segoe UI" w:hAnsi="Segoe UI" w:cs="Segoe UI"/>
      <w:sz w:val="18"/>
      <w:szCs w:val="18"/>
    </w:r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Pr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512174"/>
    <w:rPr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512174"/>
    <w:rPr>
      <w:b/>
      <w:bCs/>
      <w:sz w:val="20"/>
      <w:szCs w:val="20"/>
    </w:r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go">
    <w:name w:val="go"/>
    <w:basedOn w:val="a0"/>
    <w:rsid w:val="00DF1CB3"/>
  </w:style>
  <w:style w:type="paragraph" w:customStyle="1" w:styleId="10">
    <w:name w:val="Абзац списка1"/>
    <w:basedOn w:val="a"/>
    <w:rsid w:val="005063DC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5063DC"/>
    <w:pPr>
      <w:ind w:firstLine="0"/>
      <w:jc w:val="left"/>
    </w:pPr>
    <w:rPr>
      <w:rFonts w:cs="MingLiU_HKSCS"/>
      <w:szCs w:val="22"/>
      <w:lang w:val="ru-RU" w:eastAsia="en-US"/>
    </w:rPr>
  </w:style>
  <w:style w:type="paragraph" w:styleId="afb">
    <w:name w:val="Normal (Web)"/>
    <w:basedOn w:val="a"/>
    <w:rsid w:val="0080491C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70659A"/>
  </w:style>
  <w:style w:type="paragraph" w:customStyle="1" w:styleId="afc">
    <w:name w:val="Нормальний текст"/>
    <w:basedOn w:val="a"/>
    <w:rsid w:val="00444669"/>
    <w:pPr>
      <w:spacing w:before="120"/>
      <w:ind w:firstLine="567"/>
      <w:jc w:val="left"/>
    </w:pPr>
    <w:rPr>
      <w:rFonts w:ascii="Antiqua" w:hAnsi="Antiqua"/>
      <w:sz w:val="26"/>
      <w:szCs w:val="20"/>
    </w:rPr>
  </w:style>
  <w:style w:type="paragraph" w:styleId="afd">
    <w:name w:val="List Paragraph"/>
    <w:basedOn w:val="a"/>
    <w:uiPriority w:val="34"/>
    <w:qFormat/>
    <w:rsid w:val="00091B80"/>
    <w:pPr>
      <w:ind w:left="720"/>
      <w:contextualSpacing/>
    </w:pPr>
  </w:style>
  <w:style w:type="paragraph" w:customStyle="1" w:styleId="20">
    <w:name w:val="Без интервала2"/>
    <w:rsid w:val="00C91FB5"/>
    <w:pPr>
      <w:ind w:firstLine="0"/>
      <w:jc w:val="left"/>
    </w:pPr>
    <w:rPr>
      <w:rFonts w:cs="MingLiU_HKSCS"/>
      <w:szCs w:val="22"/>
      <w:lang w:val="ru-RU" w:eastAsia="en-US"/>
    </w:rPr>
  </w:style>
  <w:style w:type="character" w:styleId="afe">
    <w:name w:val="Hyperlink"/>
    <w:basedOn w:val="a0"/>
    <w:uiPriority w:val="99"/>
    <w:semiHidden/>
    <w:unhideWhenUsed/>
    <w:rsid w:val="004F728C"/>
    <w:rPr>
      <w:color w:val="0000FF" w:themeColor="hyperlink"/>
      <w:u w:val="single"/>
    </w:rPr>
  </w:style>
  <w:style w:type="character" w:customStyle="1" w:styleId="docdata">
    <w:name w:val="docdata"/>
    <w:aliases w:val="docy,v5,2586,baiaagaaboqcaaadqqyaaavpbgaaaaaaaaaaaaaaaaaaaaaaaaaaaaaaaaaaaaaaaaaaaaaaaaaaaaaaaaaaaaaaaaaaaaaaaaaaaaaaaaaaaaaaaaaaaaaaaaaaaaaaaaaaaaaaaaaaaaaaaaaaaaaaaaaaaaaaaaaaaaaaaaaaaaaaaaaaaaaaaaaaaaaaaaaaaaaaaaaaaaaaaaaaaaaaaaaaaaaaaaaaaaaa"/>
    <w:rsid w:val="008D338F"/>
  </w:style>
  <w:style w:type="character" w:customStyle="1" w:styleId="rvts9">
    <w:name w:val="rvts9"/>
    <w:basedOn w:val="a0"/>
    <w:rsid w:val="00246B8C"/>
  </w:style>
  <w:style w:type="table" w:styleId="aff">
    <w:name w:val="Table Grid"/>
    <w:basedOn w:val="a1"/>
    <w:uiPriority w:val="39"/>
    <w:rsid w:val="00CA5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813BFA"/>
  </w:style>
  <w:style w:type="paragraph" w:customStyle="1" w:styleId="21">
    <w:name w:val="Абзац списка2"/>
    <w:basedOn w:val="a"/>
    <w:rsid w:val="00813BFA"/>
    <w:pPr>
      <w:spacing w:after="80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rvps2">
    <w:name w:val="rvps2"/>
    <w:basedOn w:val="a"/>
    <w:rsid w:val="00813BFA"/>
    <w:pPr>
      <w:spacing w:before="100" w:beforeAutospacing="1" w:after="100" w:afterAutospacing="1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813BFA"/>
    <w:pPr>
      <w:spacing w:before="100" w:beforeAutospacing="1" w:after="100" w:afterAutospacing="1" w:line="276" w:lineRule="auto"/>
      <w:ind w:firstLine="0"/>
      <w:jc w:val="left"/>
    </w:pPr>
    <w:rPr>
      <w:rFonts w:cs="Calibri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sm8h+4b5STCl6+GtMMHoTjsA7g==">AMUW2mWszXXQaC4JG8lTtuB6DdcfyR5K5AYIoS8MXtQOXNjDRH6ToLoFYdHMy604hsBDTUvZnorR/p2pQflBnW6CWGh8HWnFI6jGESz0SSszWKbROuBE5gk9mkcGmTi9s4MjB0sljx4EHG/fFu9IOFoUnyhYc8KcG8n9mt5SIidwzXyBEvEcq3jIlFMFDX+5XudBzx4+dxGB5Rhx6JMtuoFmCzrYYIvZLA==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027646E-B042-4CDD-8183-CF8E04CC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User</cp:lastModifiedBy>
  <cp:revision>553</cp:revision>
  <cp:lastPrinted>2021-07-05T09:36:00Z</cp:lastPrinted>
  <dcterms:created xsi:type="dcterms:W3CDTF">2021-03-31T14:19:00Z</dcterms:created>
  <dcterms:modified xsi:type="dcterms:W3CDTF">2021-07-08T09:59:00Z</dcterms:modified>
</cp:coreProperties>
</file>