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F2E3" w14:textId="77777777" w:rsidR="00CB6F9E" w:rsidRDefault="00CB6F9E" w:rsidP="00CB6F9E">
      <w:pPr>
        <w:spacing w:after="0" w:line="240" w:lineRule="auto"/>
        <w:ind w:firstLine="4678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ЗАТВЕРДЖЕНО</w:t>
      </w:r>
    </w:p>
    <w:p w14:paraId="2425D5CB" w14:textId="77777777" w:rsidR="00CB6F9E" w:rsidRDefault="00CB6F9E" w:rsidP="00CB6F9E">
      <w:pPr>
        <w:spacing w:after="0" w:line="240" w:lineRule="auto"/>
        <w:ind w:firstLine="4678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наказ управління Держаної служби</w:t>
      </w:r>
    </w:p>
    <w:p w14:paraId="5A8792BA" w14:textId="77777777" w:rsidR="00CB6F9E" w:rsidRDefault="00CB6F9E" w:rsidP="00CB6F9E">
      <w:pPr>
        <w:spacing w:after="0" w:line="240" w:lineRule="auto"/>
        <w:ind w:firstLine="4678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якості освіти у Чернівецькій області</w:t>
      </w:r>
    </w:p>
    <w:p w14:paraId="1E14DC70" w14:textId="5304341B" w:rsidR="00CB6F9E" w:rsidRDefault="00CB6F9E" w:rsidP="00CB6F9E">
      <w:pPr>
        <w:spacing w:after="0" w:line="240" w:lineRule="auto"/>
        <w:ind w:firstLine="4678"/>
        <w:outlineLvl w:val="2"/>
        <w:rPr>
          <w:rFonts w:ascii="Times New Roman" w:hAnsi="Times New Roman"/>
          <w:b/>
          <w:bCs/>
          <w:sz w:val="27"/>
          <w:szCs w:val="27"/>
          <w:u w:val="single"/>
        </w:rPr>
      </w:pPr>
      <w:r>
        <w:rPr>
          <w:rFonts w:ascii="Times New Roman" w:hAnsi="Times New Roman"/>
          <w:b/>
          <w:bCs/>
          <w:sz w:val="27"/>
          <w:szCs w:val="27"/>
        </w:rPr>
        <w:t>від</w:t>
      </w:r>
      <w:r w:rsidR="00F17487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1F0332">
        <w:rPr>
          <w:rFonts w:ascii="Times New Roman" w:hAnsi="Times New Roman"/>
          <w:b/>
          <w:bCs/>
          <w:sz w:val="27"/>
          <w:szCs w:val="27"/>
        </w:rPr>
        <w:t>05.07</w:t>
      </w:r>
      <w:r w:rsidR="002F4DDE">
        <w:rPr>
          <w:rFonts w:ascii="Times New Roman" w:hAnsi="Times New Roman"/>
          <w:b/>
          <w:bCs/>
          <w:sz w:val="27"/>
          <w:szCs w:val="27"/>
        </w:rPr>
        <w:t>.</w:t>
      </w:r>
      <w:r w:rsidR="00F17487">
        <w:rPr>
          <w:rFonts w:ascii="Times New Roman" w:hAnsi="Times New Roman"/>
          <w:b/>
          <w:bCs/>
          <w:sz w:val="27"/>
          <w:szCs w:val="27"/>
        </w:rPr>
        <w:t xml:space="preserve">2021 </w:t>
      </w:r>
      <w:r>
        <w:rPr>
          <w:rFonts w:ascii="Times New Roman" w:hAnsi="Times New Roman"/>
          <w:b/>
          <w:bCs/>
          <w:sz w:val="27"/>
          <w:szCs w:val="27"/>
        </w:rPr>
        <w:t>року  №</w:t>
      </w:r>
      <w:r w:rsidR="00EB4644">
        <w:rPr>
          <w:rFonts w:ascii="Times New Roman" w:hAnsi="Times New Roman"/>
          <w:b/>
          <w:bCs/>
          <w:sz w:val="27"/>
          <w:szCs w:val="27"/>
        </w:rPr>
        <w:t>_____</w:t>
      </w:r>
    </w:p>
    <w:p w14:paraId="215979A0" w14:textId="77777777" w:rsidR="00CB6F9E" w:rsidRDefault="00CB6F9E" w:rsidP="00CB6F9E">
      <w:pPr>
        <w:spacing w:after="0" w:line="240" w:lineRule="auto"/>
        <w:ind w:firstLine="4678"/>
        <w:outlineLvl w:val="2"/>
        <w:rPr>
          <w:rFonts w:ascii="Times New Roman" w:hAnsi="Times New Roman"/>
          <w:b/>
          <w:bCs/>
          <w:sz w:val="27"/>
          <w:szCs w:val="27"/>
        </w:rPr>
      </w:pPr>
    </w:p>
    <w:p w14:paraId="009BA6CD" w14:textId="77777777" w:rsidR="00CB6F9E" w:rsidRDefault="00CB6F9E" w:rsidP="00CB6F9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14:paraId="6E5AB85F" w14:textId="77777777" w:rsidR="00CB6F9E" w:rsidRDefault="00CB6F9E" w:rsidP="00CB6F9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УМОВИ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проведення конкурсу на зайняття посади </w:t>
      </w:r>
    </w:p>
    <w:p w14:paraId="296013AB" w14:textId="3C75E167" w:rsidR="00CB6F9E" w:rsidRDefault="00D37DAE" w:rsidP="00CB6F9E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державної служби категорії «</w:t>
      </w:r>
      <w:r w:rsidR="001F0332"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 xml:space="preserve">» - </w:t>
      </w:r>
      <w:r w:rsidR="001F0332">
        <w:rPr>
          <w:rFonts w:ascii="Times New Roman" w:hAnsi="Times New Roman"/>
          <w:b/>
          <w:bCs/>
          <w:sz w:val="28"/>
          <w:szCs w:val="28"/>
        </w:rPr>
        <w:t>начальника відділу взаємодії з органами місцевого самоврядування та інформаційно-організаційного забезпечення</w:t>
      </w:r>
      <w:r w:rsidR="000B399E">
        <w:rPr>
          <w:rFonts w:ascii="Times New Roman" w:hAnsi="Times New Roman"/>
          <w:b/>
          <w:bCs/>
          <w:sz w:val="28"/>
          <w:szCs w:val="28"/>
        </w:rPr>
        <w:t xml:space="preserve"> у</w:t>
      </w:r>
      <w:r w:rsidR="00CB6F9E">
        <w:rPr>
          <w:rFonts w:ascii="Times New Roman" w:hAnsi="Times New Roman"/>
          <w:b/>
          <w:bCs/>
          <w:sz w:val="28"/>
          <w:szCs w:val="28"/>
        </w:rPr>
        <w:t xml:space="preserve">правління </w:t>
      </w:r>
      <w:r w:rsidR="00CB6F9E">
        <w:rPr>
          <w:rFonts w:ascii="Times New Roman" w:hAnsi="Times New Roman"/>
          <w:b/>
          <w:color w:val="000000"/>
          <w:sz w:val="28"/>
          <w:szCs w:val="28"/>
        </w:rPr>
        <w:t>Державної служби якості освіти у Чернівецькій області</w:t>
      </w:r>
    </w:p>
    <w:p w14:paraId="60EB1F16" w14:textId="77777777" w:rsidR="00D11E4A" w:rsidRDefault="00D11E4A" w:rsidP="00CB6F9E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340" w:type="pct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718"/>
        <w:gridCol w:w="7220"/>
        <w:gridCol w:w="7"/>
      </w:tblGrid>
      <w:tr w:rsidR="00CB6F9E" w:rsidRPr="00EC169D" w14:paraId="72875563" w14:textId="77777777" w:rsidTr="000B399E">
        <w:tc>
          <w:tcPr>
            <w:tcW w:w="103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CAD0B" w14:textId="706393B6" w:rsidR="00CB6F9E" w:rsidRPr="00EC169D" w:rsidRDefault="00CB6F9E" w:rsidP="00D11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9D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CB6F9E" w:rsidRPr="00EC169D" w14:paraId="743A232A" w14:textId="77777777" w:rsidTr="001F0332">
        <w:trPr>
          <w:gridAfter w:val="1"/>
          <w:wAfter w:w="7" w:type="dxa"/>
        </w:trPr>
        <w:tc>
          <w:tcPr>
            <w:tcW w:w="3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E3A15D" w14:textId="77777777" w:rsidR="00CB6F9E" w:rsidRPr="00EC169D" w:rsidRDefault="00CB6F9E" w:rsidP="0076131E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7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7C91A" w14:textId="77777777" w:rsidR="001F0332" w:rsidRPr="001F0332" w:rsidRDefault="001F0332" w:rsidP="001F033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36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Керівництво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14:paraId="1D3AC69C" w14:textId="77777777" w:rsidR="001F0332" w:rsidRPr="001F0332" w:rsidRDefault="001F0332" w:rsidP="001F0332">
            <w:pPr>
              <w:pStyle w:val="a5"/>
              <w:spacing w:after="0" w:line="240" w:lineRule="auto"/>
              <w:ind w:left="136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функцій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покладених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72E2122E" w14:textId="77777777" w:rsidR="001F0332" w:rsidRPr="001F0332" w:rsidRDefault="001F0332" w:rsidP="001F0332">
            <w:pPr>
              <w:pStyle w:val="a5"/>
              <w:spacing w:after="0" w:line="240" w:lineRule="auto"/>
              <w:ind w:left="27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розробка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проєктів нормативно-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правових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актів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належать до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компетенції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65E061CC" w14:textId="77777777" w:rsidR="001F0332" w:rsidRPr="001F0332" w:rsidRDefault="001F0332" w:rsidP="001F0332">
            <w:pPr>
              <w:pStyle w:val="a5"/>
              <w:spacing w:after="0" w:line="240" w:lineRule="auto"/>
              <w:ind w:left="27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плану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стосуються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6C14CF4F" w14:textId="77777777" w:rsidR="001F0332" w:rsidRPr="001F0332" w:rsidRDefault="001F0332" w:rsidP="001F0332">
            <w:pPr>
              <w:pStyle w:val="a5"/>
              <w:spacing w:after="0" w:line="240" w:lineRule="auto"/>
              <w:ind w:left="27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розподіл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обов’язків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між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працівниками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756201BB" w14:textId="77777777" w:rsidR="001F0332" w:rsidRPr="001F0332" w:rsidRDefault="001F0332" w:rsidP="001F0332">
            <w:pPr>
              <w:pStyle w:val="a5"/>
              <w:spacing w:after="0" w:line="240" w:lineRule="auto"/>
              <w:ind w:left="27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моніторингу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контролю за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виконанням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працівниками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посадових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обов’язків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правил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внутрішнього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службового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розпорядку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наказів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доручень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керівництва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Служби</w:t>
            </w:r>
            <w:proofErr w:type="spellEnd"/>
          </w:p>
          <w:p w14:paraId="4BE962D6" w14:textId="0CA82560" w:rsidR="001F0332" w:rsidRPr="001F0332" w:rsidRDefault="001F0332" w:rsidP="001F033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36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ними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освітньої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політики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частині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якості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відповідній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території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із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освіту</w:t>
            </w:r>
            <w:proofErr w:type="spellEnd"/>
          </w:p>
          <w:p w14:paraId="538187FA" w14:textId="647905C6" w:rsidR="001F0332" w:rsidRPr="001F0332" w:rsidRDefault="00C5597A" w:rsidP="001F033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36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дійснення</w:t>
            </w:r>
            <w:proofErr w:type="spellEnd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місцевих</w:t>
            </w:r>
            <w:proofErr w:type="spellEnd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виконавчої</w:t>
            </w:r>
            <w:proofErr w:type="spellEnd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влади</w:t>
            </w:r>
            <w:proofErr w:type="spellEnd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структурних</w:t>
            </w:r>
            <w:proofErr w:type="spellEnd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підрозділів</w:t>
            </w:r>
            <w:proofErr w:type="spellEnd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наявності</w:t>
            </w:r>
            <w:proofErr w:type="spellEnd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в </w:t>
            </w:r>
            <w:proofErr w:type="spellStart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частині</w:t>
            </w:r>
            <w:proofErr w:type="spellEnd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стосується</w:t>
            </w:r>
            <w:proofErr w:type="spellEnd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дотримання</w:t>
            </w:r>
            <w:proofErr w:type="spellEnd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вимог</w:t>
            </w:r>
            <w:proofErr w:type="spellEnd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якості</w:t>
            </w:r>
            <w:proofErr w:type="spellEnd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відповідній</w:t>
            </w:r>
            <w:proofErr w:type="spellEnd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0332"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території</w:t>
            </w:r>
            <w:proofErr w:type="spellEnd"/>
          </w:p>
          <w:p w14:paraId="2B4A72AA" w14:textId="77777777" w:rsidR="001F0332" w:rsidRPr="001F0332" w:rsidRDefault="001F0332" w:rsidP="001F033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36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комунікації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взаємодії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органами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(як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засновниками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імплементації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рекомендацій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наданих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підсумками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інституційного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аудиту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загальної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середньої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нагляду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(контролю) за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діяльністю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крім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вищої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дотримання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ними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вимог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освіту</w:t>
            </w:r>
            <w:proofErr w:type="spellEnd"/>
          </w:p>
          <w:p w14:paraId="621DAC5D" w14:textId="77777777" w:rsidR="001F0332" w:rsidRPr="001F0332" w:rsidRDefault="001F0332" w:rsidP="001F033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36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річного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квартального,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щомісячного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щотижневого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та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звітування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про роботу</w:t>
            </w:r>
            <w:proofErr w:type="gram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276A4600" w14:textId="77777777" w:rsidR="001F0332" w:rsidRPr="001F0332" w:rsidRDefault="001F0332" w:rsidP="001F033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36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 та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інформування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громадськості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реалізацію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політики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належать до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компетенції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Служби</w:t>
            </w:r>
            <w:proofErr w:type="spellEnd"/>
          </w:p>
          <w:p w14:paraId="330C3C27" w14:textId="77777777" w:rsidR="001F0332" w:rsidRPr="001F0332" w:rsidRDefault="001F0332" w:rsidP="001F033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36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 та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координація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організаційно-технічного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14:paraId="776C68F3" w14:textId="77777777" w:rsidR="001F0332" w:rsidRPr="001F0332" w:rsidRDefault="001F0332" w:rsidP="00C5597A">
            <w:pPr>
              <w:pStyle w:val="a5"/>
              <w:spacing w:after="0" w:line="240" w:lineRule="auto"/>
              <w:ind w:left="27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</w:t>
            </w:r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внутрішніх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нарад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колегії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150328BE" w14:textId="77777777" w:rsidR="001F0332" w:rsidRPr="001F0332" w:rsidRDefault="001F0332" w:rsidP="00C5597A">
            <w:pPr>
              <w:pStyle w:val="a5"/>
              <w:spacing w:after="0" w:line="240" w:lineRule="auto"/>
              <w:ind w:left="27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конференцій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брифінгів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зустрічей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семінарів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353EBB3E" w14:textId="77777777" w:rsidR="001F0332" w:rsidRPr="001F0332" w:rsidRDefault="001F0332" w:rsidP="001F033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36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 за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організацією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ведення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діловодства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архівного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зберігання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встановлених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 та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дотримання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Інструкції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діловодства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</w:p>
          <w:p w14:paraId="42A21888" w14:textId="77777777" w:rsidR="001F0332" w:rsidRPr="001F0332" w:rsidRDefault="001F0332" w:rsidP="001F033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36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Участь:</w:t>
            </w:r>
          </w:p>
          <w:p w14:paraId="5F93FF88" w14:textId="77777777" w:rsidR="001F0332" w:rsidRPr="001F0332" w:rsidRDefault="001F0332" w:rsidP="00C5597A">
            <w:pPr>
              <w:pStyle w:val="a5"/>
              <w:spacing w:after="0" w:line="240" w:lineRule="auto"/>
              <w:ind w:left="27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інституційних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аудитах та заходах державного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нагляду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(контролю) у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сфері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4BBEF459" w14:textId="77777777" w:rsidR="001F0332" w:rsidRPr="001F0332" w:rsidRDefault="001F0332" w:rsidP="00C5597A">
            <w:pPr>
              <w:pStyle w:val="a5"/>
              <w:spacing w:after="0" w:line="240" w:lineRule="auto"/>
              <w:ind w:left="27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конкурсних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комісіях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обрання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керівників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загальної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середньої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</w:p>
          <w:p w14:paraId="1B505784" w14:textId="77B0E268" w:rsidR="00CB6F9E" w:rsidRPr="001F0332" w:rsidRDefault="001F0332" w:rsidP="001F033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36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Розгляд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звернень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громадян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підприємств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установ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організацій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запитів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інформацію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належать </w:t>
            </w:r>
            <w:proofErr w:type="gram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компетенції</w:t>
            </w:r>
            <w:proofErr w:type="spellEnd"/>
            <w:proofErr w:type="gramEnd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32">
              <w:rPr>
                <w:rFonts w:ascii="Times New Roman" w:hAnsi="Times New Roman"/>
                <w:sz w:val="24"/>
                <w:szCs w:val="24"/>
                <w:lang w:val="ru-RU"/>
              </w:rPr>
              <w:t>відділу</w:t>
            </w:r>
            <w:proofErr w:type="spellEnd"/>
          </w:p>
        </w:tc>
      </w:tr>
      <w:tr w:rsidR="00CB6F9E" w:rsidRPr="00EC169D" w14:paraId="4E8E58D3" w14:textId="77777777" w:rsidTr="001F0332">
        <w:trPr>
          <w:gridAfter w:val="1"/>
          <w:wAfter w:w="7" w:type="dxa"/>
        </w:trPr>
        <w:tc>
          <w:tcPr>
            <w:tcW w:w="3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63F5A5" w14:textId="77777777" w:rsidR="00CB6F9E" w:rsidRPr="00EC169D" w:rsidRDefault="00CB6F9E" w:rsidP="0076131E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7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D3B0A8" w14:textId="7697960A" w:rsidR="00CB6F9E" w:rsidRPr="00CA62FE" w:rsidRDefault="00CB6F9E" w:rsidP="0076131E">
            <w:pPr>
              <w:pStyle w:val="rvps14"/>
              <w:spacing w:before="0" w:beforeAutospacing="0" w:after="0" w:afterAutospacing="0" w:line="240" w:lineRule="auto"/>
              <w:ind w:left="143" w:right="143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A62FE">
              <w:rPr>
                <w:rFonts w:cs="Times New Roman"/>
                <w:sz w:val="24"/>
                <w:szCs w:val="24"/>
              </w:rPr>
              <w:t>посадовий</w:t>
            </w:r>
            <w:proofErr w:type="spellEnd"/>
            <w:r w:rsidRPr="00CA62FE">
              <w:rPr>
                <w:rFonts w:cs="Times New Roman"/>
                <w:sz w:val="24"/>
                <w:szCs w:val="24"/>
              </w:rPr>
              <w:t xml:space="preserve"> оклад </w:t>
            </w:r>
            <w:r w:rsidR="001F0332" w:rsidRPr="001F0332">
              <w:rPr>
                <w:rFonts w:cs="Times New Roman"/>
                <w:bCs/>
                <w:sz w:val="24"/>
                <w:szCs w:val="24"/>
                <w:lang w:val="uk-UA"/>
              </w:rPr>
              <w:t>7050</w:t>
            </w:r>
            <w:r w:rsidRPr="00CA62FE">
              <w:rPr>
                <w:rFonts w:cs="Times New Roman"/>
                <w:sz w:val="24"/>
                <w:szCs w:val="24"/>
              </w:rPr>
              <w:t>,00 г</w:t>
            </w:r>
            <w:proofErr w:type="spellStart"/>
            <w:r w:rsidRPr="00CA62FE">
              <w:rPr>
                <w:rFonts w:cs="Times New Roman"/>
                <w:sz w:val="24"/>
                <w:szCs w:val="24"/>
              </w:rPr>
              <w:t>рн</w:t>
            </w:r>
            <w:proofErr w:type="spellEnd"/>
            <w:r w:rsidRPr="00CA62FE"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CA62FE">
              <w:rPr>
                <w:rFonts w:cs="Times New Roman"/>
                <w:sz w:val="24"/>
                <w:szCs w:val="24"/>
              </w:rPr>
              <w:t>,</w:t>
            </w:r>
          </w:p>
          <w:p w14:paraId="522CDE4B" w14:textId="77777777" w:rsidR="00D37DAE" w:rsidRPr="00EC169D" w:rsidRDefault="00CB6F9E" w:rsidP="0076131E">
            <w:pPr>
              <w:spacing w:after="0" w:line="240" w:lineRule="auto"/>
              <w:ind w:left="143" w:right="143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надбавк</w:t>
            </w:r>
            <w:r w:rsidR="00D37DAE" w:rsidRPr="00EC169D">
              <w:rPr>
                <w:rFonts w:ascii="Times New Roman" w:hAnsi="Times New Roman"/>
                <w:sz w:val="24"/>
                <w:szCs w:val="24"/>
              </w:rPr>
              <w:t xml:space="preserve">и, доплати, премії та компенсації відповідно до статті </w:t>
            </w:r>
            <w:r w:rsidRPr="00EC169D">
              <w:rPr>
                <w:rFonts w:ascii="Times New Roman" w:hAnsi="Times New Roman"/>
                <w:sz w:val="24"/>
                <w:szCs w:val="24"/>
              </w:rPr>
              <w:t xml:space="preserve"> 52 Закону України «Про державну службу»</w:t>
            </w:r>
            <w:r w:rsidR="00D37DAE" w:rsidRPr="00EC16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E58C51B" w14:textId="77777777" w:rsidR="00CB6F9E" w:rsidRPr="00EC169D" w:rsidRDefault="00CB6F9E" w:rsidP="0076131E">
            <w:pPr>
              <w:spacing w:after="0" w:line="240" w:lineRule="auto"/>
              <w:ind w:left="143" w:right="143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надбавка</w:t>
            </w:r>
            <w:r w:rsidR="00D37DAE" w:rsidRPr="00EC169D">
              <w:rPr>
                <w:rFonts w:ascii="Times New Roman" w:hAnsi="Times New Roman"/>
                <w:sz w:val="24"/>
                <w:szCs w:val="24"/>
              </w:rPr>
              <w:t xml:space="preserve"> до посадового окладу </w:t>
            </w:r>
            <w:r w:rsidRPr="00EC169D">
              <w:rPr>
                <w:rFonts w:ascii="Times New Roman" w:hAnsi="Times New Roman"/>
                <w:sz w:val="24"/>
                <w:szCs w:val="24"/>
              </w:rPr>
              <w:t xml:space="preserve"> за ранг державного службовця відповідно до вимог постанови Кабінету Міністрів України від 1</w:t>
            </w:r>
            <w:r w:rsidR="00D37DAE" w:rsidRPr="00EC169D">
              <w:rPr>
                <w:rFonts w:ascii="Times New Roman" w:hAnsi="Times New Roman"/>
                <w:sz w:val="24"/>
                <w:szCs w:val="24"/>
              </w:rPr>
              <w:t xml:space="preserve">8 січня </w:t>
            </w:r>
            <w:r w:rsidRPr="00EC169D">
              <w:rPr>
                <w:rFonts w:ascii="Times New Roman" w:hAnsi="Times New Roman"/>
                <w:sz w:val="24"/>
                <w:szCs w:val="24"/>
              </w:rPr>
              <w:t>2017 № 15 «</w:t>
            </w:r>
            <w:r w:rsidR="00D37DAE" w:rsidRPr="00EC169D">
              <w:rPr>
                <w:rFonts w:ascii="Times New Roman" w:hAnsi="Times New Roman"/>
                <w:sz w:val="24"/>
                <w:szCs w:val="24"/>
              </w:rPr>
              <w:t>Пи</w:t>
            </w:r>
            <w:r w:rsidRPr="00EC169D">
              <w:rPr>
                <w:rFonts w:ascii="Times New Roman" w:hAnsi="Times New Roman"/>
                <w:sz w:val="24"/>
                <w:szCs w:val="24"/>
              </w:rPr>
              <w:t>тання оплати праці працівників державних органів» (</w:t>
            </w:r>
            <w:r w:rsidR="00D37DAE" w:rsidRPr="00EC169D">
              <w:rPr>
                <w:rFonts w:ascii="Times New Roman" w:hAnsi="Times New Roman"/>
                <w:sz w:val="24"/>
                <w:szCs w:val="24"/>
              </w:rPr>
              <w:t>із</w:t>
            </w:r>
            <w:r w:rsidRPr="00EC169D">
              <w:rPr>
                <w:rFonts w:ascii="Times New Roman" w:hAnsi="Times New Roman"/>
                <w:sz w:val="24"/>
                <w:szCs w:val="24"/>
              </w:rPr>
              <w:t xml:space="preserve"> змінами).</w:t>
            </w:r>
          </w:p>
        </w:tc>
      </w:tr>
      <w:tr w:rsidR="00CB6F9E" w:rsidRPr="00EC169D" w14:paraId="1DD48C25" w14:textId="77777777" w:rsidTr="001F0332">
        <w:trPr>
          <w:gridAfter w:val="1"/>
          <w:wAfter w:w="7" w:type="dxa"/>
        </w:trPr>
        <w:tc>
          <w:tcPr>
            <w:tcW w:w="3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F28373" w14:textId="77777777" w:rsidR="00CB6F9E" w:rsidRPr="00EC169D" w:rsidRDefault="00CB6F9E" w:rsidP="0076131E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F70CA" w14:textId="77777777" w:rsidR="00CB6F9E" w:rsidRDefault="00CB6F9E" w:rsidP="0076131E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безстроково</w:t>
            </w:r>
          </w:p>
          <w:p w14:paraId="03A9A2BB" w14:textId="61E6EE04" w:rsidR="00673EC0" w:rsidRPr="00EC169D" w:rsidRDefault="00673EC0" w:rsidP="0076131E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B646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CB6F9E" w:rsidRPr="00EC169D" w14:paraId="425CADE3" w14:textId="77777777" w:rsidTr="001F0332">
        <w:trPr>
          <w:gridAfter w:val="1"/>
          <w:wAfter w:w="7" w:type="dxa"/>
        </w:trPr>
        <w:tc>
          <w:tcPr>
            <w:tcW w:w="3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11215C" w14:textId="77777777" w:rsidR="00CB6F9E" w:rsidRPr="00EC169D" w:rsidRDefault="00CB6F9E" w:rsidP="0076131E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AFEB" w14:textId="77777777" w:rsidR="00CB6F9E" w:rsidRPr="00EC169D" w:rsidRDefault="00CB6F9E" w:rsidP="0076131E">
            <w:pPr>
              <w:spacing w:after="0" w:line="240" w:lineRule="auto"/>
              <w:ind w:left="143" w:right="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color w:val="000000"/>
                <w:sz w:val="24"/>
                <w:szCs w:val="24"/>
              </w:rPr>
              <w:t>1) заяв</w:t>
            </w:r>
            <w:r w:rsidR="00D37DAE" w:rsidRPr="00EC169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C1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участь у конкурсі із зазначенням основних мотивів щодо зайняття посади </w:t>
            </w:r>
            <w:bookmarkStart w:id="0" w:name="n1171"/>
            <w:bookmarkEnd w:id="0"/>
            <w:r w:rsidR="00D37DAE" w:rsidRPr="00EC169D">
              <w:rPr>
                <w:rFonts w:ascii="Times New Roman" w:hAnsi="Times New Roman"/>
                <w:color w:val="000000"/>
                <w:sz w:val="24"/>
                <w:szCs w:val="24"/>
              </w:rPr>
              <w:t>за формою згідно з додатком 2 Порядку проведення конкурсу на зайняття посад дер</w:t>
            </w:r>
            <w:r w:rsidR="00E708C0" w:rsidRPr="00EC169D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D37DAE" w:rsidRPr="00EC169D">
              <w:rPr>
                <w:rFonts w:ascii="Times New Roman" w:hAnsi="Times New Roman"/>
                <w:color w:val="000000"/>
                <w:sz w:val="24"/>
                <w:szCs w:val="24"/>
              </w:rPr>
              <w:t>авної служби</w:t>
            </w:r>
            <w:r w:rsidR="00E708C0" w:rsidRPr="00EC169D">
              <w:rPr>
                <w:rFonts w:ascii="Times New Roman" w:hAnsi="Times New Roman"/>
                <w:color w:val="000000"/>
                <w:sz w:val="24"/>
                <w:szCs w:val="24"/>
              </w:rPr>
              <w:t>, затвердженого постановою Кабінету Міністрів України від 25 березня 2016 року  №246 (зі змінами)</w:t>
            </w:r>
          </w:p>
          <w:p w14:paraId="2A1EC0FC" w14:textId="77777777" w:rsidR="00CB6F9E" w:rsidRPr="00EC169D" w:rsidRDefault="00CB6F9E" w:rsidP="0076131E">
            <w:pPr>
              <w:spacing w:after="0" w:line="240" w:lineRule="auto"/>
              <w:ind w:left="143" w:right="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color w:val="000000"/>
                <w:sz w:val="24"/>
                <w:szCs w:val="24"/>
              </w:rPr>
              <w:t>2) резюме</w:t>
            </w:r>
            <w:r w:rsidR="00E708C0" w:rsidRPr="00EC1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формою згідно з додатком 2</w:t>
            </w:r>
            <w:r w:rsidR="00E708C0" w:rsidRPr="00EC169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="00E708C0" w:rsidRPr="00EC169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C1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якому обов’язково зазначається така інформація:</w:t>
            </w:r>
          </w:p>
          <w:p w14:paraId="78DE4BB3" w14:textId="77777777" w:rsidR="00CB6F9E" w:rsidRPr="00EC169D" w:rsidRDefault="00CB6F9E" w:rsidP="0076131E">
            <w:pPr>
              <w:spacing w:after="0" w:line="240" w:lineRule="auto"/>
              <w:ind w:left="143" w:right="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n1172"/>
            <w:bookmarkEnd w:id="1"/>
            <w:r w:rsidRPr="00EC169D">
              <w:rPr>
                <w:rFonts w:ascii="Times New Roman" w:hAnsi="Times New Roman"/>
                <w:color w:val="000000"/>
                <w:sz w:val="24"/>
                <w:szCs w:val="24"/>
              </w:rPr>
              <w:t>прізвище, ім’я, по батькові кандидата;</w:t>
            </w:r>
          </w:p>
          <w:p w14:paraId="030B0F29" w14:textId="77777777" w:rsidR="00CB6F9E" w:rsidRPr="00EC169D" w:rsidRDefault="00CB6F9E" w:rsidP="0076131E">
            <w:pPr>
              <w:spacing w:after="0" w:line="240" w:lineRule="auto"/>
              <w:ind w:left="143" w:right="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n1173"/>
            <w:bookmarkEnd w:id="2"/>
            <w:r w:rsidRPr="00EC169D">
              <w:rPr>
                <w:rFonts w:ascii="Times New Roman" w:hAnsi="Times New Roman"/>
                <w:color w:val="000000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5A51588E" w14:textId="77777777" w:rsidR="00CB6F9E" w:rsidRPr="00EC169D" w:rsidRDefault="00CB6F9E" w:rsidP="0076131E">
            <w:pPr>
              <w:spacing w:after="0" w:line="240" w:lineRule="auto"/>
              <w:ind w:left="143" w:right="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n1174"/>
            <w:bookmarkEnd w:id="3"/>
            <w:r w:rsidRPr="00EC169D">
              <w:rPr>
                <w:rFonts w:ascii="Times New Roman" w:hAnsi="Times New Roman"/>
                <w:color w:val="000000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7DBF366C" w14:textId="77777777" w:rsidR="00CB6F9E" w:rsidRPr="00EC169D" w:rsidRDefault="00CB6F9E" w:rsidP="0076131E">
            <w:pPr>
              <w:spacing w:after="0" w:line="240" w:lineRule="auto"/>
              <w:ind w:left="143" w:right="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n1175"/>
            <w:bookmarkEnd w:id="4"/>
            <w:r w:rsidRPr="00EC169D">
              <w:rPr>
                <w:rFonts w:ascii="Times New Roman" w:hAnsi="Times New Roman"/>
                <w:color w:val="000000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2B97C13A" w14:textId="77777777" w:rsidR="00CB6F9E" w:rsidRPr="00EC169D" w:rsidRDefault="00CB6F9E" w:rsidP="0076131E">
            <w:pPr>
              <w:spacing w:after="0" w:line="240" w:lineRule="auto"/>
              <w:ind w:left="143" w:right="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n1176"/>
            <w:bookmarkEnd w:id="5"/>
            <w:r w:rsidRPr="00EC169D">
              <w:rPr>
                <w:rFonts w:ascii="Times New Roman" w:hAnsi="Times New Roman"/>
                <w:color w:val="000000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E708C0" w:rsidRPr="00EC1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відповідній сфері, визначеній в умовах конкурсу, та на керівних посадах (за наявності відповідних вимог)</w:t>
            </w:r>
            <w:r w:rsidRPr="00EC169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7DC8870" w14:textId="77777777" w:rsidR="00E708C0" w:rsidRPr="00EC169D" w:rsidRDefault="00CB6F9E" w:rsidP="0076131E">
            <w:pPr>
              <w:spacing w:after="0" w:line="240" w:lineRule="auto"/>
              <w:ind w:left="143" w:right="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n1177"/>
            <w:bookmarkEnd w:id="6"/>
            <w:r w:rsidRPr="00EC169D">
              <w:rPr>
                <w:rFonts w:ascii="Times New Roman" w:hAnsi="Times New Roman"/>
                <w:color w:val="000000"/>
                <w:sz w:val="24"/>
                <w:szCs w:val="24"/>
              </w:rPr>
              <w:t>3) заяв</w:t>
            </w:r>
            <w:r w:rsidR="00E708C0" w:rsidRPr="00EC169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C169D">
              <w:rPr>
                <w:rFonts w:ascii="Times New Roman" w:hAnsi="Times New Roman"/>
                <w:color w:val="000000"/>
                <w:sz w:val="24"/>
                <w:szCs w:val="24"/>
              </w:rPr>
              <w:t>, в якій повідомляє, що до неї не застосовуються заборони, визначені частиною </w:t>
            </w:r>
            <w:r w:rsidRPr="00EC169D">
              <w:rPr>
                <w:rFonts w:ascii="Times New Roman" w:hAnsi="Times New Roman"/>
                <w:sz w:val="24"/>
                <w:szCs w:val="24"/>
              </w:rPr>
              <w:t>третьою</w:t>
            </w:r>
            <w:r w:rsidRPr="00EC169D">
              <w:rPr>
                <w:rFonts w:ascii="Times New Roman" w:hAnsi="Times New Roman"/>
                <w:color w:val="000000"/>
                <w:sz w:val="24"/>
                <w:szCs w:val="24"/>
              </w:rPr>
              <w:t> або </w:t>
            </w:r>
            <w:r w:rsidRPr="00EC169D">
              <w:rPr>
                <w:rFonts w:ascii="Times New Roman" w:hAnsi="Times New Roman"/>
                <w:sz w:val="24"/>
                <w:szCs w:val="24"/>
              </w:rPr>
              <w:t>четвертою</w:t>
            </w:r>
            <w:r w:rsidRPr="00EC1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статті 1 Закону України </w:t>
            </w:r>
            <w:r w:rsidR="00E708C0" w:rsidRPr="00EC169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169D">
              <w:rPr>
                <w:rFonts w:ascii="Times New Roman" w:hAnsi="Times New Roman"/>
                <w:color w:val="000000"/>
                <w:sz w:val="24"/>
                <w:szCs w:val="24"/>
              </w:rPr>
              <w:t>Про очищення влади</w:t>
            </w:r>
            <w:r w:rsidR="00E708C0" w:rsidRPr="00EC169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C169D">
              <w:rPr>
                <w:rFonts w:ascii="Times New Roman" w:hAnsi="Times New Roman"/>
                <w:color w:val="000000"/>
                <w:sz w:val="24"/>
                <w:szCs w:val="24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626B1DA2" w14:textId="6FEDF33A" w:rsidR="00CB6F9E" w:rsidRPr="00EC169D" w:rsidRDefault="00E708C0" w:rsidP="000B399E">
            <w:pPr>
              <w:spacing w:after="0" w:line="240" w:lineRule="auto"/>
              <w:ind w:left="143" w:right="1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Подача додатків до заяви не </w:t>
            </w:r>
            <w:r w:rsidR="00673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є </w:t>
            </w:r>
            <w:r w:rsidR="001F3FEF" w:rsidRPr="00EC169D">
              <w:rPr>
                <w:rFonts w:ascii="Times New Roman" w:hAnsi="Times New Roman"/>
                <w:color w:val="000000"/>
                <w:sz w:val="24"/>
                <w:szCs w:val="24"/>
              </w:rPr>
              <w:t>обов’язковою</w:t>
            </w:r>
            <w:r w:rsidRPr="00EC16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B6F9E" w:rsidRPr="00EC169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C16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Документи приймаються  до </w:t>
            </w:r>
            <w:r w:rsidR="002662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  <w:r w:rsidRPr="00EC16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год. </w:t>
            </w:r>
            <w:r w:rsidR="002662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  <w:r w:rsidRPr="00EC16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хв. </w:t>
            </w:r>
            <w:r w:rsidR="001F03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D11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B4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липня</w:t>
            </w:r>
            <w:r w:rsidRPr="00EC16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2021 року</w:t>
            </w:r>
          </w:p>
        </w:tc>
      </w:tr>
      <w:tr w:rsidR="00CB6F9E" w:rsidRPr="00EC169D" w14:paraId="68235F7C" w14:textId="77777777" w:rsidTr="001F0332">
        <w:trPr>
          <w:gridAfter w:val="1"/>
          <w:wAfter w:w="7" w:type="dxa"/>
        </w:trPr>
        <w:tc>
          <w:tcPr>
            <w:tcW w:w="3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87B5BA" w14:textId="77777777" w:rsidR="00CB6F9E" w:rsidRPr="00EC169D" w:rsidRDefault="00CB6F9E" w:rsidP="0076131E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7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539FBA" w14:textId="77777777" w:rsidR="00CB6F9E" w:rsidRPr="00EC169D" w:rsidRDefault="00CB6F9E" w:rsidP="0076131E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CB6F9E" w:rsidRPr="00EC169D" w14:paraId="18C31C80" w14:textId="77777777" w:rsidTr="001F0332">
        <w:trPr>
          <w:gridAfter w:val="1"/>
          <w:wAfter w:w="7" w:type="dxa"/>
        </w:trPr>
        <w:tc>
          <w:tcPr>
            <w:tcW w:w="3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130BBD" w14:textId="77777777" w:rsidR="00CB6F9E" w:rsidRPr="00EC169D" w:rsidRDefault="00E708C0" w:rsidP="0076131E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lastRenderedPageBreak/>
              <w:t>Дата і час початку проведення тестування кандидатів</w:t>
            </w:r>
            <w:r w:rsidR="00662B4D" w:rsidRPr="00EC16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B61684" w14:textId="77777777" w:rsidR="00E708C0" w:rsidRPr="00EC169D" w:rsidRDefault="00E708C0" w:rsidP="0076131E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Місце або спосіб проведення тестування</w:t>
            </w:r>
          </w:p>
          <w:p w14:paraId="158AC363" w14:textId="77777777" w:rsidR="00E708C0" w:rsidRPr="00EC169D" w:rsidRDefault="00E708C0" w:rsidP="0076131E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</w:t>
            </w:r>
            <w:r w:rsidR="00662B4D" w:rsidRPr="00EC169D">
              <w:rPr>
                <w:rFonts w:ascii="Times New Roman" w:hAnsi="Times New Roman"/>
                <w:sz w:val="24"/>
                <w:szCs w:val="24"/>
              </w:rPr>
              <w:t>унікації дистанційно)</w:t>
            </w:r>
          </w:p>
        </w:tc>
        <w:tc>
          <w:tcPr>
            <w:tcW w:w="7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7662FE" w14:textId="1816881A" w:rsidR="00CB6F9E" w:rsidRPr="00EC169D" w:rsidRDefault="001F0332" w:rsidP="0076131E">
            <w:pPr>
              <w:spacing w:after="0" w:line="240" w:lineRule="auto"/>
              <w:ind w:left="1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D0D1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EB4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липня</w:t>
            </w:r>
            <w:r w:rsidR="00662B4D" w:rsidRPr="00EC16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2021 року 10 год. 00 хв.</w:t>
            </w:r>
          </w:p>
          <w:p w14:paraId="63C05C53" w14:textId="77777777" w:rsidR="00662B4D" w:rsidRPr="00A2587C" w:rsidRDefault="00662B4D" w:rsidP="00387A7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C16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14:paraId="6EED4E60" w14:textId="77777777" w:rsidR="00636E3E" w:rsidRDefault="00636E3E" w:rsidP="0076131E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</w:p>
          <w:p w14:paraId="65A2C2E1" w14:textId="08B04FAD" w:rsidR="00662B4D" w:rsidRPr="00EC169D" w:rsidRDefault="00662B4D" w:rsidP="0076131E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м. Чернівці, вул. Головна, 91 (проведення тестування за фізичної присутності кандидатів)</w:t>
            </w:r>
          </w:p>
          <w:p w14:paraId="301B0CB4" w14:textId="77777777" w:rsidR="00662B4D" w:rsidRPr="00EC169D" w:rsidRDefault="00662B4D" w:rsidP="0076131E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м. Чернівці, вул. Головна, 91 (проведення співбесіди за фізичної присутності кандидатів)</w:t>
            </w:r>
          </w:p>
        </w:tc>
      </w:tr>
      <w:tr w:rsidR="00D11E4A" w:rsidRPr="00EC169D" w14:paraId="7E424E8D" w14:textId="77777777" w:rsidTr="001F0332">
        <w:trPr>
          <w:gridAfter w:val="1"/>
          <w:wAfter w:w="7" w:type="dxa"/>
        </w:trPr>
        <w:tc>
          <w:tcPr>
            <w:tcW w:w="3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84829" w14:textId="2559255D" w:rsidR="00D11E4A" w:rsidRPr="00EC169D" w:rsidRDefault="00D11E4A" w:rsidP="00D11E4A">
            <w:pPr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D11E4A">
              <w:rPr>
                <w:rFonts w:ascii="Times New Roman" w:hAnsi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5253D" w14:textId="0967AE9C" w:rsidR="00D11E4A" w:rsidRDefault="00D11E4A" w:rsidP="0076131E">
            <w:pPr>
              <w:spacing w:after="0" w:line="240" w:lineRule="auto"/>
              <w:ind w:left="1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м. Чернівці, вул. Головна, 91 (проведення співбесіди за фізичної присутності кандидатів)</w:t>
            </w:r>
          </w:p>
        </w:tc>
      </w:tr>
      <w:tr w:rsidR="00CB6F9E" w:rsidRPr="00EC169D" w14:paraId="08A5EE66" w14:textId="77777777" w:rsidTr="001F0332">
        <w:trPr>
          <w:gridAfter w:val="1"/>
          <w:wAfter w:w="7" w:type="dxa"/>
        </w:trPr>
        <w:tc>
          <w:tcPr>
            <w:tcW w:w="3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291C71" w14:textId="77777777" w:rsidR="00CB6F9E" w:rsidRPr="00EC169D" w:rsidRDefault="00CB6F9E" w:rsidP="0076131E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34C889" w14:textId="2CCFABC4" w:rsidR="00CB6F9E" w:rsidRPr="00EC169D" w:rsidRDefault="001F0332" w:rsidP="0076131E">
            <w:pPr>
              <w:spacing w:after="0" w:line="240" w:lineRule="auto"/>
              <w:ind w:left="14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Сакалюк Тетяна Володимирівна</w:t>
            </w:r>
          </w:p>
          <w:p w14:paraId="47FDED10" w14:textId="77777777" w:rsidR="000B399E" w:rsidRDefault="00CB6F9E" w:rsidP="003B0DF7">
            <w:pPr>
              <w:tabs>
                <w:tab w:val="left" w:pos="3072"/>
              </w:tabs>
              <w:spacing w:after="0" w:line="240" w:lineRule="auto"/>
              <w:ind w:left="14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16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(0372) 57-20-0</w:t>
            </w:r>
            <w:r w:rsidR="00662B4D" w:rsidRPr="00EC16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  <w:p w14:paraId="01FAAC05" w14:textId="77777777" w:rsidR="00CB6F9E" w:rsidRPr="00EC169D" w:rsidRDefault="00636E3E" w:rsidP="0076131E">
            <w:pPr>
              <w:spacing w:after="0" w:line="240" w:lineRule="auto"/>
              <w:ind w:left="14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CB6F9E" w:rsidRPr="00EC169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personal</w:t>
              </w:r>
              <w:r w:rsidR="00CB6F9E" w:rsidRPr="00EC169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CB6F9E" w:rsidRPr="00EC169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sqecv</w:t>
              </w:r>
              <w:r w:rsidR="00CB6F9E" w:rsidRPr="00EC169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</w:t>
              </w:r>
              <w:r w:rsidR="00CB6F9E" w:rsidRPr="00EC169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="00CB6F9E" w:rsidRPr="00EC169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CB6F9E" w:rsidRPr="00EC169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="00CB6F9E" w:rsidRPr="00EC16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B6F9E" w:rsidRPr="00EC169D" w14:paraId="3F0CD9EB" w14:textId="77777777" w:rsidTr="000B399E">
        <w:tc>
          <w:tcPr>
            <w:tcW w:w="103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B76378" w14:textId="77777777" w:rsidR="00CB6F9E" w:rsidRPr="00EC169D" w:rsidRDefault="00CB6F9E" w:rsidP="00387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9D"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  <w:p w14:paraId="766FEE10" w14:textId="77777777" w:rsidR="00CB6F9E" w:rsidRPr="00EC169D" w:rsidRDefault="00CB6F9E" w:rsidP="00387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332" w:rsidRPr="00EC169D" w14:paraId="72940B93" w14:textId="77777777" w:rsidTr="001F0332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10DAD2" w14:textId="77777777" w:rsidR="001F0332" w:rsidRPr="00EC169D" w:rsidRDefault="001F0332" w:rsidP="001F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A78AF3" w14:textId="77777777" w:rsidR="001F0332" w:rsidRPr="00EC169D" w:rsidRDefault="001F0332" w:rsidP="001F0332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7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8A4C0B" w14:textId="0074F343" w:rsidR="001F0332" w:rsidRPr="00EC169D" w:rsidRDefault="001F0332" w:rsidP="001F0332">
            <w:pPr>
              <w:spacing w:after="0" w:line="240" w:lineRule="auto"/>
              <w:ind w:left="143" w:right="14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вища освіта за освітнім ступенем не нижче магістра. У</w:t>
            </w:r>
            <w:r w:rsidRPr="00EC16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разі, коли особа, яка претендує на зайняття посади державної служби категорії «Б», здобула вищу освіту за освітньо-кваліфікаційним рівнем спеціаліста (повну вищу освіту) відповідно до підпункту 2 пункту 2 розділу XV «Прикінцеві та перехідні положення» Закону України «Про вищу освіту», така освіта прирівнюється до вищої освіти ступеня магістра.</w:t>
            </w:r>
          </w:p>
        </w:tc>
      </w:tr>
      <w:tr w:rsidR="001F0332" w:rsidRPr="00EC169D" w14:paraId="6F045624" w14:textId="77777777" w:rsidTr="001F0332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8CF9F1" w14:textId="77777777" w:rsidR="001F0332" w:rsidRPr="00EC169D" w:rsidRDefault="001F0332" w:rsidP="001F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5D6FFD" w14:textId="77777777" w:rsidR="001F0332" w:rsidRPr="00EC169D" w:rsidRDefault="001F0332" w:rsidP="001F0332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7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9E03CA" w14:textId="7786DC20" w:rsidR="001F0332" w:rsidRPr="00EC169D" w:rsidRDefault="001F0332" w:rsidP="001F0332">
            <w:pPr>
              <w:spacing w:after="0" w:line="240" w:lineRule="auto"/>
              <w:ind w:left="143"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1F0332" w:rsidRPr="00EC169D" w14:paraId="37DBE56D" w14:textId="77777777" w:rsidTr="001F0332">
        <w:trPr>
          <w:gridAfter w:val="1"/>
          <w:wAfter w:w="7" w:type="dxa"/>
          <w:trHeight w:val="690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69834A" w14:textId="77777777" w:rsidR="001F0332" w:rsidRPr="00EC169D" w:rsidRDefault="001F0332" w:rsidP="001F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DE6A0D" w14:textId="77777777" w:rsidR="001F0332" w:rsidRPr="00EC169D" w:rsidRDefault="001F0332" w:rsidP="001F0332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74918" w14:textId="21DA945A" w:rsidR="001F0332" w:rsidRPr="00EC169D" w:rsidRDefault="001F0332" w:rsidP="001F0332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CB6F9E" w:rsidRPr="00EC169D" w14:paraId="6799F852" w14:textId="77777777" w:rsidTr="000B399E">
        <w:tc>
          <w:tcPr>
            <w:tcW w:w="103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FD59EC" w14:textId="77777777" w:rsidR="00CB6F9E" w:rsidRPr="00EC169D" w:rsidRDefault="00CB6F9E" w:rsidP="00387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9D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  <w:p w14:paraId="576F659C" w14:textId="77777777" w:rsidR="00CB6F9E" w:rsidRPr="00EC169D" w:rsidRDefault="00CB6F9E" w:rsidP="00387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F9E" w:rsidRPr="00EC169D" w14:paraId="111FBFD6" w14:textId="77777777" w:rsidTr="001F0332">
        <w:trPr>
          <w:gridAfter w:val="1"/>
          <w:wAfter w:w="7" w:type="dxa"/>
        </w:trPr>
        <w:tc>
          <w:tcPr>
            <w:tcW w:w="311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8D85C26" w14:textId="77777777" w:rsidR="00CB6F9E" w:rsidRPr="00EC169D" w:rsidRDefault="00CB6F9E" w:rsidP="00387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9D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2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F53E908" w14:textId="77777777" w:rsidR="00CB6F9E" w:rsidRPr="00EC169D" w:rsidRDefault="00CB6F9E" w:rsidP="00387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9D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1F0332" w:rsidRPr="00EC169D" w14:paraId="0D325FA1" w14:textId="77777777" w:rsidTr="001F0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3D60" w14:textId="77777777" w:rsidR="001F0332" w:rsidRPr="00EC169D" w:rsidRDefault="001F0332" w:rsidP="003C41BC">
            <w:pPr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8D81" w14:textId="77777777" w:rsidR="001F0332" w:rsidRPr="00EC169D" w:rsidRDefault="001F0332" w:rsidP="003C41BC">
            <w:pPr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4AA2" w14:textId="77777777" w:rsidR="001F0332" w:rsidRPr="00CA62FE" w:rsidRDefault="001F0332" w:rsidP="003C41BC">
            <w:pPr>
              <w:pStyle w:val="a4"/>
              <w:numPr>
                <w:ilvl w:val="0"/>
                <w:numId w:val="10"/>
              </w:numPr>
              <w:ind w:left="318"/>
              <w:jc w:val="both"/>
            </w:pPr>
            <w:r w:rsidRPr="00CA62FE">
              <w:t>здатність приймати вчасні та виважені рішення;</w:t>
            </w:r>
          </w:p>
          <w:p w14:paraId="6738E83D" w14:textId="77777777" w:rsidR="001F0332" w:rsidRPr="00CA62FE" w:rsidRDefault="001F0332" w:rsidP="003C41BC">
            <w:pPr>
              <w:pStyle w:val="a4"/>
              <w:numPr>
                <w:ilvl w:val="0"/>
                <w:numId w:val="10"/>
              </w:numPr>
              <w:ind w:left="318"/>
              <w:jc w:val="both"/>
            </w:pPr>
            <w:r w:rsidRPr="00CA62FE">
              <w:t>автономність та ініціативність щодо пропозицій і рішень</w:t>
            </w:r>
          </w:p>
        </w:tc>
      </w:tr>
      <w:tr w:rsidR="001F0332" w:rsidRPr="00EC169D" w14:paraId="1A5772F1" w14:textId="77777777" w:rsidTr="001F0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5371" w14:textId="77777777" w:rsidR="001F0332" w:rsidRPr="00EC169D" w:rsidRDefault="001F0332" w:rsidP="003C41BC">
            <w:pPr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97B" w14:textId="77777777" w:rsidR="001F0332" w:rsidRPr="00EC169D" w:rsidRDefault="001F0332" w:rsidP="003C41BC">
            <w:pPr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BEF1" w14:textId="77777777" w:rsidR="001F0332" w:rsidRPr="00CA62FE" w:rsidRDefault="001F0332" w:rsidP="003C41BC">
            <w:pPr>
              <w:pStyle w:val="a4"/>
              <w:numPr>
                <w:ilvl w:val="0"/>
                <w:numId w:val="11"/>
              </w:numPr>
              <w:ind w:left="318"/>
              <w:jc w:val="both"/>
            </w:pPr>
            <w:r w:rsidRPr="00CA62FE">
              <w:t>здатність встановлювати логічні взаємозв’язки;</w:t>
            </w:r>
          </w:p>
          <w:p w14:paraId="3B692CE5" w14:textId="77777777" w:rsidR="001F0332" w:rsidRPr="00CA62FE" w:rsidRDefault="001F0332" w:rsidP="003C41BC">
            <w:pPr>
              <w:pStyle w:val="a4"/>
              <w:numPr>
                <w:ilvl w:val="0"/>
                <w:numId w:val="11"/>
              </w:numPr>
              <w:ind w:left="318"/>
              <w:jc w:val="both"/>
            </w:pPr>
            <w:r w:rsidRPr="00CA62FE">
              <w:t>вміння систематизувати великий масив інформації;</w:t>
            </w:r>
          </w:p>
          <w:p w14:paraId="4CEC2515" w14:textId="77777777" w:rsidR="001F0332" w:rsidRPr="00CA62FE" w:rsidRDefault="001F0332" w:rsidP="003C41BC">
            <w:pPr>
              <w:pStyle w:val="a4"/>
              <w:numPr>
                <w:ilvl w:val="0"/>
                <w:numId w:val="11"/>
              </w:numPr>
              <w:ind w:left="318"/>
              <w:jc w:val="both"/>
            </w:pPr>
            <w:r w:rsidRPr="00CA62FE">
              <w:lastRenderedPageBreak/>
              <w:t>здатність виділяти головне, робити чіткі, структуровані висновки</w:t>
            </w:r>
          </w:p>
        </w:tc>
      </w:tr>
      <w:tr w:rsidR="001F0332" w:rsidRPr="00EC169D" w14:paraId="35C34910" w14:textId="77777777" w:rsidTr="001F0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5900" w14:textId="77777777" w:rsidR="001F0332" w:rsidRPr="00EC169D" w:rsidRDefault="001F0332" w:rsidP="003C41BC">
            <w:pPr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197D" w14:textId="77777777" w:rsidR="001F0332" w:rsidRPr="00EC169D" w:rsidRDefault="001F0332" w:rsidP="003C41BC">
            <w:pPr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84A2" w14:textId="77777777" w:rsidR="001F0332" w:rsidRPr="00CA62FE" w:rsidRDefault="001F0332" w:rsidP="003C41BC">
            <w:pPr>
              <w:pStyle w:val="a4"/>
              <w:numPr>
                <w:ilvl w:val="0"/>
                <w:numId w:val="6"/>
              </w:numPr>
              <w:ind w:left="318"/>
              <w:jc w:val="both"/>
            </w:pPr>
            <w:r w:rsidRPr="00CA62FE"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35B32BD8" w14:textId="77777777" w:rsidR="001F0332" w:rsidRPr="00CA62FE" w:rsidRDefault="001F0332" w:rsidP="003C41BC">
            <w:pPr>
              <w:pStyle w:val="a4"/>
              <w:numPr>
                <w:ilvl w:val="0"/>
                <w:numId w:val="6"/>
              </w:numPr>
              <w:ind w:left="318"/>
              <w:jc w:val="both"/>
            </w:pPr>
            <w:r w:rsidRPr="00CA62FE">
              <w:t>вміння встановлювати причинно-наслідкові зв’язки;</w:t>
            </w:r>
          </w:p>
          <w:p w14:paraId="35A5D403" w14:textId="77777777" w:rsidR="001F0332" w:rsidRPr="00CA62FE" w:rsidRDefault="001F0332" w:rsidP="003C41BC">
            <w:pPr>
              <w:pStyle w:val="a4"/>
              <w:numPr>
                <w:ilvl w:val="0"/>
                <w:numId w:val="6"/>
              </w:numPr>
              <w:ind w:left="318"/>
              <w:jc w:val="both"/>
            </w:pPr>
            <w:r w:rsidRPr="00CA62FE"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1F0332" w:rsidRPr="00EC169D" w14:paraId="695EF9B4" w14:textId="77777777" w:rsidTr="001F0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B9B7" w14:textId="77777777" w:rsidR="001F0332" w:rsidRPr="00EC169D" w:rsidRDefault="001F0332" w:rsidP="003C41BC">
            <w:pPr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5F3A" w14:textId="77777777" w:rsidR="001F0332" w:rsidRPr="00EC169D" w:rsidRDefault="001F0332" w:rsidP="003C41BC">
            <w:pPr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DAF4" w14:textId="77777777" w:rsidR="001F0332" w:rsidRPr="00CA62FE" w:rsidRDefault="001F0332" w:rsidP="000D0D10">
            <w:pPr>
              <w:pStyle w:val="a4"/>
              <w:numPr>
                <w:ilvl w:val="0"/>
                <w:numId w:val="7"/>
              </w:numPr>
              <w:ind w:left="31" w:firstLine="142"/>
              <w:jc w:val="both"/>
            </w:pPr>
            <w:r w:rsidRPr="00CA62FE"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4720CD42" w14:textId="77777777" w:rsidR="001F0332" w:rsidRPr="00CA62FE" w:rsidRDefault="001F0332" w:rsidP="000D0D10">
            <w:pPr>
              <w:pStyle w:val="a4"/>
              <w:numPr>
                <w:ilvl w:val="0"/>
                <w:numId w:val="7"/>
              </w:numPr>
              <w:ind w:left="31" w:firstLine="142"/>
              <w:jc w:val="both"/>
            </w:pPr>
            <w:r w:rsidRPr="00CA62FE">
              <w:t>вміння використовувати сервіси інтернету для ефективного пошуку потрібної інформації;</w:t>
            </w:r>
          </w:p>
          <w:p w14:paraId="506F3850" w14:textId="77777777" w:rsidR="001F0332" w:rsidRPr="00CA62FE" w:rsidRDefault="001F0332" w:rsidP="000D0D10">
            <w:pPr>
              <w:pStyle w:val="a4"/>
              <w:numPr>
                <w:ilvl w:val="0"/>
                <w:numId w:val="7"/>
              </w:numPr>
              <w:ind w:left="31" w:firstLine="142"/>
              <w:jc w:val="both"/>
            </w:pPr>
            <w:r w:rsidRPr="00CA62FE">
              <w:t>вміння перевіряти надійність джерел і достовірність даних та інформації у цифровому середовищі;</w:t>
            </w:r>
          </w:p>
          <w:p w14:paraId="55D03F03" w14:textId="77777777" w:rsidR="001F0332" w:rsidRPr="00CA62FE" w:rsidRDefault="001F0332" w:rsidP="000D0D10">
            <w:pPr>
              <w:pStyle w:val="a4"/>
              <w:numPr>
                <w:ilvl w:val="0"/>
                <w:numId w:val="7"/>
              </w:numPr>
              <w:ind w:left="31" w:firstLine="142"/>
              <w:jc w:val="both"/>
            </w:pPr>
            <w:r w:rsidRPr="00CA62FE"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310E29C9" w14:textId="77777777" w:rsidR="001F0332" w:rsidRPr="00CA62FE" w:rsidRDefault="001F0332" w:rsidP="000D0D10">
            <w:pPr>
              <w:pStyle w:val="a4"/>
              <w:numPr>
                <w:ilvl w:val="0"/>
                <w:numId w:val="7"/>
              </w:numPr>
              <w:ind w:left="31" w:firstLine="142"/>
              <w:jc w:val="both"/>
            </w:pPr>
            <w:r w:rsidRPr="00CA62FE">
              <w:t>здатність уникати небезпек у цифровому середовищі, захищати особисті та конфіденційні дані;</w:t>
            </w:r>
          </w:p>
          <w:p w14:paraId="0765D9BE" w14:textId="77777777" w:rsidR="001F0332" w:rsidRPr="00CA62FE" w:rsidRDefault="001F0332" w:rsidP="000D0D10">
            <w:pPr>
              <w:pStyle w:val="a4"/>
              <w:numPr>
                <w:ilvl w:val="0"/>
                <w:numId w:val="7"/>
              </w:numPr>
              <w:ind w:left="31" w:firstLine="142"/>
              <w:jc w:val="both"/>
            </w:pPr>
            <w:r w:rsidRPr="00CA62FE"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користуватися кваліфікованим електронним підписом (КЕП)</w:t>
            </w:r>
          </w:p>
        </w:tc>
      </w:tr>
      <w:tr w:rsidR="001F0332" w:rsidRPr="00EC169D" w14:paraId="39259420" w14:textId="77777777" w:rsidTr="001F0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6A9E" w14:textId="77777777" w:rsidR="001F0332" w:rsidRPr="00EC169D" w:rsidRDefault="001F0332" w:rsidP="003C41BC">
            <w:pPr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35C0" w14:textId="77777777" w:rsidR="001F0332" w:rsidRPr="00EC169D" w:rsidRDefault="001F0332" w:rsidP="003C41BC">
            <w:pPr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Уважність до деталей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AE17" w14:textId="77777777" w:rsidR="001F0332" w:rsidRPr="00CA62FE" w:rsidRDefault="001F0332" w:rsidP="003C41BC">
            <w:pPr>
              <w:pStyle w:val="a4"/>
              <w:numPr>
                <w:ilvl w:val="0"/>
                <w:numId w:val="8"/>
              </w:numPr>
              <w:ind w:left="318" w:hanging="283"/>
              <w:jc w:val="both"/>
            </w:pPr>
            <w:r w:rsidRPr="00CA62FE">
              <w:t>здатність помічати окремі елементи та акцентувати увагу на деталях у своїй роботі;</w:t>
            </w:r>
          </w:p>
          <w:p w14:paraId="1F2A69B2" w14:textId="77777777" w:rsidR="001F0332" w:rsidRPr="00CA62FE" w:rsidRDefault="001F0332" w:rsidP="003C41BC">
            <w:pPr>
              <w:pStyle w:val="a4"/>
              <w:numPr>
                <w:ilvl w:val="0"/>
                <w:numId w:val="8"/>
              </w:numPr>
              <w:ind w:left="318" w:hanging="283"/>
              <w:jc w:val="both"/>
            </w:pPr>
            <w:r w:rsidRPr="00CA62FE">
              <w:t>здатний враховувати деталі при прийнятті рішень</w:t>
            </w:r>
          </w:p>
        </w:tc>
      </w:tr>
      <w:tr w:rsidR="001F0332" w:rsidRPr="00EC169D" w14:paraId="43E0B7DB" w14:textId="77777777" w:rsidTr="001F0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6DE2" w14:textId="77777777" w:rsidR="001F0332" w:rsidRPr="00EC169D" w:rsidRDefault="001F0332" w:rsidP="003C41BC">
            <w:pPr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6446" w14:textId="77777777" w:rsidR="001F0332" w:rsidRPr="00EC169D" w:rsidRDefault="001F0332" w:rsidP="003C41BC">
            <w:pPr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9DEE" w14:textId="77777777" w:rsidR="001F0332" w:rsidRPr="00CA62FE" w:rsidRDefault="001F0332" w:rsidP="003C41BC">
            <w:pPr>
              <w:pStyle w:val="a4"/>
              <w:numPr>
                <w:ilvl w:val="0"/>
                <w:numId w:val="9"/>
              </w:numPr>
              <w:ind w:left="318" w:hanging="318"/>
              <w:jc w:val="both"/>
            </w:pPr>
            <w:r w:rsidRPr="00CA62FE"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24B29EC3" w14:textId="77777777" w:rsidR="001F0332" w:rsidRPr="00CA62FE" w:rsidRDefault="001F0332" w:rsidP="003C41BC">
            <w:pPr>
              <w:pStyle w:val="a4"/>
              <w:numPr>
                <w:ilvl w:val="0"/>
                <w:numId w:val="9"/>
              </w:numPr>
              <w:ind w:left="318" w:hanging="318"/>
              <w:jc w:val="both"/>
            </w:pPr>
            <w:r w:rsidRPr="00CA62FE"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73815682" w14:textId="77777777" w:rsidR="001F0332" w:rsidRPr="00CA62FE" w:rsidRDefault="001F0332" w:rsidP="003C41BC">
            <w:pPr>
              <w:pStyle w:val="a4"/>
              <w:numPr>
                <w:ilvl w:val="0"/>
                <w:numId w:val="9"/>
              </w:numPr>
              <w:ind w:left="318" w:hanging="318"/>
              <w:jc w:val="both"/>
            </w:pPr>
            <w:r w:rsidRPr="00CA62FE">
              <w:t>здатність брати на себе зобов’язання, чітко їх дотримуватись і виконувати</w:t>
            </w:r>
          </w:p>
        </w:tc>
      </w:tr>
      <w:tr w:rsidR="00CB6F9E" w:rsidRPr="00EC169D" w14:paraId="69EF6AF3" w14:textId="77777777" w:rsidTr="000B399E">
        <w:tc>
          <w:tcPr>
            <w:tcW w:w="103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2462CF" w14:textId="77777777" w:rsidR="00CB6F9E" w:rsidRPr="00EC169D" w:rsidRDefault="00CB6F9E" w:rsidP="00387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9D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CB6F9E" w:rsidRPr="00EC169D" w14:paraId="4D9D82AD" w14:textId="77777777" w:rsidTr="001F0332">
        <w:trPr>
          <w:gridAfter w:val="1"/>
          <w:wAfter w:w="7" w:type="dxa"/>
        </w:trPr>
        <w:tc>
          <w:tcPr>
            <w:tcW w:w="3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E6DE9F" w14:textId="77777777" w:rsidR="00CB6F9E" w:rsidRPr="00EC169D" w:rsidRDefault="00CB6F9E" w:rsidP="00387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9D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F73448" w14:textId="77777777" w:rsidR="00CB6F9E" w:rsidRPr="00EC169D" w:rsidRDefault="00CB6F9E" w:rsidP="00387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9D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CB6F9E" w:rsidRPr="00EC169D" w14:paraId="706C33C1" w14:textId="77777777" w:rsidTr="001F0332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AAFC7E" w14:textId="77777777" w:rsidR="00CB6F9E" w:rsidRPr="00EC169D" w:rsidRDefault="00CB6F9E" w:rsidP="0038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A538D9" w14:textId="77777777" w:rsidR="00CB6F9E" w:rsidRPr="00EC169D" w:rsidRDefault="00CB6F9E" w:rsidP="0038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7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82DD30" w14:textId="2C71033B" w:rsidR="00CB6F9E" w:rsidRPr="00EC169D" w:rsidRDefault="00CB6F9E" w:rsidP="00FC1CCF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Знання:</w:t>
            </w:r>
            <w:r w:rsidRPr="00EC169D">
              <w:rPr>
                <w:rFonts w:ascii="Times New Roman" w:hAnsi="Times New Roman"/>
                <w:sz w:val="24"/>
                <w:szCs w:val="24"/>
              </w:rPr>
              <w:br/>
            </w:r>
            <w:r w:rsidRPr="002272A8">
              <w:rPr>
                <w:rFonts w:ascii="Times New Roman" w:hAnsi="Times New Roman"/>
                <w:sz w:val="24"/>
                <w:szCs w:val="24"/>
              </w:rPr>
              <w:t>Конституції України</w:t>
            </w:r>
            <w:r w:rsidRPr="00EC169D">
              <w:rPr>
                <w:rFonts w:ascii="Times New Roman" w:hAnsi="Times New Roman"/>
                <w:sz w:val="24"/>
                <w:szCs w:val="24"/>
              </w:rPr>
              <w:t>;</w:t>
            </w:r>
            <w:r w:rsidRPr="00EC169D">
              <w:rPr>
                <w:rFonts w:ascii="Times New Roman" w:hAnsi="Times New Roman"/>
                <w:sz w:val="24"/>
                <w:szCs w:val="24"/>
              </w:rPr>
              <w:br/>
            </w:r>
            <w:r w:rsidRPr="002272A8">
              <w:rPr>
                <w:rFonts w:ascii="Times New Roman" w:hAnsi="Times New Roman"/>
                <w:sz w:val="24"/>
                <w:szCs w:val="24"/>
              </w:rPr>
              <w:t>Закону України</w:t>
            </w:r>
            <w:r w:rsidRPr="00EC169D">
              <w:rPr>
                <w:rFonts w:ascii="Times New Roman" w:hAnsi="Times New Roman"/>
                <w:sz w:val="24"/>
                <w:szCs w:val="24"/>
              </w:rPr>
              <w:t> «Про державну службу»;</w:t>
            </w:r>
            <w:r w:rsidRPr="00EC169D">
              <w:rPr>
                <w:rFonts w:ascii="Times New Roman" w:hAnsi="Times New Roman"/>
                <w:sz w:val="24"/>
                <w:szCs w:val="24"/>
              </w:rPr>
              <w:br/>
            </w:r>
            <w:r w:rsidRPr="002272A8">
              <w:rPr>
                <w:rFonts w:ascii="Times New Roman" w:hAnsi="Times New Roman"/>
                <w:sz w:val="24"/>
                <w:szCs w:val="24"/>
              </w:rPr>
              <w:t>Закону України</w:t>
            </w:r>
            <w:r w:rsidRPr="00EC169D">
              <w:rPr>
                <w:rFonts w:ascii="Times New Roman" w:hAnsi="Times New Roman"/>
                <w:sz w:val="24"/>
                <w:szCs w:val="24"/>
              </w:rPr>
              <w:t> «Про запобігання корупції» та іншого законодавства</w:t>
            </w:r>
          </w:p>
        </w:tc>
      </w:tr>
    </w:tbl>
    <w:p w14:paraId="7BA9DA4F" w14:textId="77777777" w:rsidR="00CB6F9E" w:rsidRDefault="00CB6F9E" w:rsidP="00CB6F9E">
      <w:pPr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14:paraId="6A2191D0" w14:textId="77777777" w:rsidR="0055455C" w:rsidRPr="00CB6F9E" w:rsidRDefault="005545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5455C" w:rsidRPr="00CB6F9E" w:rsidSect="00CB6F9E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-4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</w:abstractNum>
  <w:abstractNum w:abstractNumId="1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 w15:restartNumberingAfterBreak="0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26293F9D"/>
    <w:multiLevelType w:val="hybridMultilevel"/>
    <w:tmpl w:val="68C83FF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622EB7"/>
    <w:multiLevelType w:val="hybridMultilevel"/>
    <w:tmpl w:val="1BEC7A10"/>
    <w:lvl w:ilvl="0" w:tplc="5CB4C4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0541E"/>
    <w:multiLevelType w:val="hybridMultilevel"/>
    <w:tmpl w:val="7E1461E8"/>
    <w:lvl w:ilvl="0" w:tplc="336E6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95D65"/>
    <w:multiLevelType w:val="hybridMultilevel"/>
    <w:tmpl w:val="6A9447DC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D217FBF"/>
    <w:multiLevelType w:val="hybridMultilevel"/>
    <w:tmpl w:val="0A2E09AC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6A98264A"/>
    <w:multiLevelType w:val="hybridMultilevel"/>
    <w:tmpl w:val="43AA39F0"/>
    <w:lvl w:ilvl="0" w:tplc="0422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4"/>
  </w:num>
  <w:num w:numId="7">
    <w:abstractNumId w:val="0"/>
  </w:num>
  <w:num w:numId="8">
    <w:abstractNumId w:val="1"/>
  </w:num>
  <w:num w:numId="9">
    <w:abstractNumId w:val="12"/>
  </w:num>
  <w:num w:numId="10">
    <w:abstractNumId w:val="5"/>
  </w:num>
  <w:num w:numId="11">
    <w:abstractNumId w:val="8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B"/>
    <w:rsid w:val="00046D1B"/>
    <w:rsid w:val="000829A4"/>
    <w:rsid w:val="000B399E"/>
    <w:rsid w:val="000D0D10"/>
    <w:rsid w:val="00124A5B"/>
    <w:rsid w:val="001851EB"/>
    <w:rsid w:val="001F0332"/>
    <w:rsid w:val="001F3FEF"/>
    <w:rsid w:val="002272A8"/>
    <w:rsid w:val="0026626A"/>
    <w:rsid w:val="002F4DDE"/>
    <w:rsid w:val="00331ED9"/>
    <w:rsid w:val="00337C2A"/>
    <w:rsid w:val="00387A78"/>
    <w:rsid w:val="003B0A64"/>
    <w:rsid w:val="003B0DF7"/>
    <w:rsid w:val="0041619A"/>
    <w:rsid w:val="00426A1D"/>
    <w:rsid w:val="004D263C"/>
    <w:rsid w:val="0055455C"/>
    <w:rsid w:val="005713E4"/>
    <w:rsid w:val="00636E3E"/>
    <w:rsid w:val="00662B4D"/>
    <w:rsid w:val="00673EC0"/>
    <w:rsid w:val="006F6AC7"/>
    <w:rsid w:val="00707B32"/>
    <w:rsid w:val="00734634"/>
    <w:rsid w:val="0076131E"/>
    <w:rsid w:val="00811C7B"/>
    <w:rsid w:val="00A07AB4"/>
    <w:rsid w:val="00A2587C"/>
    <w:rsid w:val="00BB2905"/>
    <w:rsid w:val="00BF2AD0"/>
    <w:rsid w:val="00C127E7"/>
    <w:rsid w:val="00C25C7B"/>
    <w:rsid w:val="00C5597A"/>
    <w:rsid w:val="00CA62FE"/>
    <w:rsid w:val="00CB6F9E"/>
    <w:rsid w:val="00CF42CA"/>
    <w:rsid w:val="00D11E4A"/>
    <w:rsid w:val="00D37DAE"/>
    <w:rsid w:val="00D775B1"/>
    <w:rsid w:val="00D91F16"/>
    <w:rsid w:val="00E708C0"/>
    <w:rsid w:val="00EB4644"/>
    <w:rsid w:val="00EC169D"/>
    <w:rsid w:val="00F17487"/>
    <w:rsid w:val="00FC1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159F"/>
  <w15:docId w15:val="{F5057E47-2096-4B57-A7D3-0CE33AA4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C7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0829A4"/>
    <w:pPr>
      <w:ind w:left="720"/>
      <w:contextualSpacing/>
    </w:pPr>
  </w:style>
  <w:style w:type="paragraph" w:styleId="a6">
    <w:name w:val="Normal (Web)"/>
    <w:basedOn w:val="a"/>
    <w:rsid w:val="001F0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1F0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sonal.sqec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06F2F-94E8-4C86-9C0D-D5EBC6D3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5633</Words>
  <Characters>3211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8827</CharactersWithSpaces>
  <SharedDoc>false</SharedDoc>
  <HLinks>
    <vt:vector size="24" baseType="variant">
      <vt:variant>
        <vt:i4>7143456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https://zakon.rada.gov.ua/laws/show/1700-18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https://zakon.rada.gov.ua/laws/show/889-19</vt:lpwstr>
      </vt:variant>
      <vt:variant>
        <vt:lpwstr/>
      </vt:variant>
      <vt:variant>
        <vt:i4>5963788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https://zakon.rada.gov.ua/laws/show/254%D0%BA/96-%D0%B2%D1%80</vt:lpwstr>
      </vt:variant>
      <vt:variant>
        <vt:lpwstr/>
      </vt:variant>
      <vt:variant>
        <vt:i4>5701687</vt:i4>
      </vt:variant>
      <vt:variant>
        <vt:i4>0</vt:i4>
      </vt:variant>
      <vt:variant>
        <vt:i4>0</vt:i4>
      </vt:variant>
      <vt:variant>
        <vt:i4>5</vt:i4>
      </vt:variant>
      <vt:variant>
        <vt:lpwstr>mailto:personal.sqecv@gmail.com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Провідний Фахівець</cp:lastModifiedBy>
  <cp:revision>19</cp:revision>
  <cp:lastPrinted>2021-07-05T09:36:00Z</cp:lastPrinted>
  <dcterms:created xsi:type="dcterms:W3CDTF">2021-03-11T12:06:00Z</dcterms:created>
  <dcterms:modified xsi:type="dcterms:W3CDTF">2021-07-05T09:36:00Z</dcterms:modified>
</cp:coreProperties>
</file>