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1C" w:rsidRDefault="00C44A1C" w:rsidP="00971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91" w:rsidRDefault="006E2429" w:rsidP="00971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1E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4E6A2A" w:rsidRDefault="004E6A2A" w:rsidP="00971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1E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є</w:t>
      </w:r>
      <w:r w:rsidRPr="0040451E">
        <w:rPr>
          <w:rFonts w:ascii="Times New Roman" w:hAnsi="Times New Roman" w:cs="Times New Roman"/>
          <w:b/>
          <w:sz w:val="28"/>
          <w:szCs w:val="28"/>
        </w:rPr>
        <w:t xml:space="preserve">кту </w:t>
      </w:r>
      <w:r w:rsidR="006E2429" w:rsidRPr="0040451E">
        <w:rPr>
          <w:rFonts w:ascii="Times New Roman" w:hAnsi="Times New Roman" w:cs="Times New Roman"/>
          <w:b/>
          <w:sz w:val="28"/>
          <w:szCs w:val="28"/>
        </w:rPr>
        <w:t xml:space="preserve">наказу Міністерства освіти і науки України </w:t>
      </w:r>
    </w:p>
    <w:p w:rsidR="004E6A2A" w:rsidRDefault="006E2429" w:rsidP="00794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1E">
        <w:rPr>
          <w:rFonts w:ascii="Times New Roman" w:hAnsi="Times New Roman" w:cs="Times New Roman"/>
          <w:b/>
          <w:sz w:val="28"/>
          <w:szCs w:val="28"/>
        </w:rPr>
        <w:t xml:space="preserve">«Про затвердження Порядку проведення позапланових перевірок </w:t>
      </w:r>
    </w:p>
    <w:p w:rsidR="006E2429" w:rsidRDefault="004E6A2A" w:rsidP="00794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1E">
        <w:rPr>
          <w:rFonts w:ascii="Times New Roman" w:hAnsi="Times New Roman" w:cs="Times New Roman"/>
          <w:b/>
          <w:sz w:val="28"/>
          <w:szCs w:val="28"/>
        </w:rPr>
        <w:t>суб’єктів</w:t>
      </w:r>
      <w:r w:rsidR="006E2429" w:rsidRPr="00404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429" w:rsidRPr="0040451E">
        <w:rPr>
          <w:rFonts w:ascii="Times New Roman" w:hAnsi="Times New Roman" w:cs="Times New Roman"/>
          <w:b/>
          <w:sz w:val="28"/>
          <w:szCs w:val="28"/>
        </w:rPr>
        <w:t>освітньої діяльності»</w:t>
      </w:r>
    </w:p>
    <w:p w:rsidR="004E6A2A" w:rsidRDefault="004E6A2A" w:rsidP="00794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1E" w:rsidRPr="0040451E" w:rsidRDefault="0040451E" w:rsidP="00D030E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Визначення проблем</w:t>
      </w:r>
      <w:r w:rsidR="00E9221C">
        <w:rPr>
          <w:rFonts w:ascii="Times New Roman" w:hAnsi="Times New Roman" w:cs="Times New Roman"/>
          <w:b/>
          <w:sz w:val="28"/>
          <w:szCs w:val="28"/>
        </w:rPr>
        <w:t>и</w:t>
      </w:r>
    </w:p>
    <w:p w:rsidR="00E9221C" w:rsidRDefault="00E9221C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CAE" w:rsidRDefault="0040451E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CAE">
        <w:rPr>
          <w:rFonts w:ascii="Times New Roman" w:hAnsi="Times New Roman" w:cs="Times New Roman"/>
          <w:sz w:val="28"/>
          <w:szCs w:val="28"/>
        </w:rPr>
        <w:t xml:space="preserve">Відповідно до пункту </w:t>
      </w:r>
      <w:r w:rsidR="00453CAE" w:rsidRPr="00453CAE">
        <w:rPr>
          <w:rFonts w:ascii="Times New Roman" w:hAnsi="Times New Roman" w:cs="Times New Roman"/>
          <w:sz w:val="28"/>
          <w:szCs w:val="28"/>
        </w:rPr>
        <w:t xml:space="preserve">1 </w:t>
      </w:r>
      <w:r w:rsidR="00453CAE">
        <w:rPr>
          <w:rFonts w:ascii="Times New Roman" w:hAnsi="Times New Roman" w:cs="Times New Roman"/>
          <w:sz w:val="28"/>
          <w:szCs w:val="28"/>
        </w:rPr>
        <w:t>Положення про Міністерство освіти і науки України</w:t>
      </w:r>
      <w:r w:rsidR="004E6A2A">
        <w:rPr>
          <w:rFonts w:ascii="Times New Roman" w:hAnsi="Times New Roman" w:cs="Times New Roman"/>
          <w:sz w:val="28"/>
          <w:szCs w:val="28"/>
        </w:rPr>
        <w:t xml:space="preserve"> (далі – МОН)</w:t>
      </w:r>
      <w:r w:rsidR="00453CAE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16.10.2014 № 630</w:t>
      </w:r>
      <w:r w:rsidR="005E4638">
        <w:rPr>
          <w:rFonts w:ascii="Times New Roman" w:hAnsi="Times New Roman" w:cs="Times New Roman"/>
          <w:sz w:val="28"/>
          <w:szCs w:val="28"/>
        </w:rPr>
        <w:t xml:space="preserve"> (далі – Положення)</w:t>
      </w:r>
      <w:r w:rsidR="00453CAE">
        <w:rPr>
          <w:rFonts w:ascii="Times New Roman" w:hAnsi="Times New Roman" w:cs="Times New Roman"/>
          <w:sz w:val="28"/>
          <w:szCs w:val="28"/>
        </w:rPr>
        <w:t xml:space="preserve">, МОН є головним органом у системі центральних органів виконавчої влади, що забезпечує формування та реалізує державну політику у сфері освіти. </w:t>
      </w:r>
      <w:r w:rsidR="005E4638">
        <w:rPr>
          <w:rFonts w:ascii="Times New Roman" w:hAnsi="Times New Roman" w:cs="Times New Roman"/>
          <w:sz w:val="28"/>
          <w:szCs w:val="28"/>
        </w:rPr>
        <w:t>МОН, з</w:t>
      </w:r>
      <w:r w:rsidR="00453CAE">
        <w:rPr>
          <w:rFonts w:ascii="Times New Roman" w:hAnsi="Times New Roman" w:cs="Times New Roman"/>
          <w:sz w:val="28"/>
          <w:szCs w:val="28"/>
        </w:rPr>
        <w:t>гідно з підпунктом 5 пункту 4 Положення, зокрема, здійснює нормативно-правове регулювання у сфері освіти.</w:t>
      </w:r>
    </w:p>
    <w:p w:rsidR="00453CAE" w:rsidRDefault="00453CAE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</w:t>
      </w:r>
      <w:r w:rsidR="00322BC4">
        <w:rPr>
          <w:rFonts w:ascii="Times New Roman" w:hAnsi="Times New Roman" w:cs="Times New Roman"/>
          <w:sz w:val="28"/>
          <w:szCs w:val="28"/>
        </w:rPr>
        <w:t xml:space="preserve">но до абзацу двадцять третього </w:t>
      </w:r>
      <w:r>
        <w:rPr>
          <w:rFonts w:ascii="Times New Roman" w:hAnsi="Times New Roman" w:cs="Times New Roman"/>
          <w:sz w:val="28"/>
          <w:szCs w:val="28"/>
        </w:rPr>
        <w:t xml:space="preserve">частини першої статті 64, частини четвертої статті 69 Закону України «Про освіту», частини </w:t>
      </w:r>
      <w:r w:rsidR="004E6A2A">
        <w:rPr>
          <w:rFonts w:ascii="Times New Roman" w:hAnsi="Times New Roman" w:cs="Times New Roman"/>
          <w:sz w:val="28"/>
          <w:szCs w:val="28"/>
        </w:rPr>
        <w:t>дев’ятої</w:t>
      </w:r>
      <w:r>
        <w:rPr>
          <w:rFonts w:ascii="Times New Roman" w:hAnsi="Times New Roman" w:cs="Times New Roman"/>
          <w:sz w:val="28"/>
          <w:szCs w:val="28"/>
        </w:rPr>
        <w:t xml:space="preserve"> статті 2 Закону України «Про основні засади державного нагляду (контролю) у сфері господарської діяльності»</w:t>
      </w:r>
      <w:r w:rsidR="009A271B">
        <w:rPr>
          <w:rFonts w:ascii="Times New Roman" w:hAnsi="Times New Roman" w:cs="Times New Roman"/>
          <w:sz w:val="28"/>
          <w:szCs w:val="28"/>
        </w:rPr>
        <w:t xml:space="preserve"> центральний орган виконавчої влади із забезпечення якості освіти та його територіальні органи проводять позапланові перевірки відповідно до </w:t>
      </w:r>
      <w:r w:rsidR="005E4638">
        <w:rPr>
          <w:rFonts w:ascii="Times New Roman" w:hAnsi="Times New Roman" w:cs="Times New Roman"/>
          <w:sz w:val="28"/>
          <w:szCs w:val="28"/>
        </w:rPr>
        <w:t>Закону України «Про освіту»</w:t>
      </w:r>
      <w:r w:rsidR="009A271B">
        <w:rPr>
          <w:rFonts w:ascii="Times New Roman" w:hAnsi="Times New Roman" w:cs="Times New Roman"/>
          <w:sz w:val="28"/>
          <w:szCs w:val="28"/>
        </w:rPr>
        <w:t xml:space="preserve"> та згідно з порядком, затвердженим центральним органом виконавчої влади у сфері освіти і науки (частина четверта статті 69).</w:t>
      </w:r>
    </w:p>
    <w:p w:rsidR="009A271B" w:rsidRDefault="00C50903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271B">
        <w:rPr>
          <w:rFonts w:ascii="Times New Roman" w:hAnsi="Times New Roman" w:cs="Times New Roman"/>
          <w:sz w:val="28"/>
          <w:szCs w:val="28"/>
        </w:rPr>
        <w:t xml:space="preserve">аразі </w:t>
      </w:r>
      <w:r w:rsidR="004E6A2A">
        <w:rPr>
          <w:rFonts w:ascii="Times New Roman" w:hAnsi="Times New Roman" w:cs="Times New Roman"/>
          <w:sz w:val="28"/>
          <w:szCs w:val="28"/>
        </w:rPr>
        <w:t>частина</w:t>
      </w:r>
      <w:r w:rsidR="009A271B">
        <w:rPr>
          <w:rFonts w:ascii="Times New Roman" w:hAnsi="Times New Roman" w:cs="Times New Roman"/>
          <w:sz w:val="28"/>
          <w:szCs w:val="28"/>
        </w:rPr>
        <w:t xml:space="preserve"> норм Закону України «Про осн</w:t>
      </w:r>
      <w:r w:rsidR="0099234D">
        <w:rPr>
          <w:rFonts w:ascii="Times New Roman" w:hAnsi="Times New Roman" w:cs="Times New Roman"/>
          <w:sz w:val="28"/>
          <w:szCs w:val="28"/>
        </w:rPr>
        <w:t>овні засади державного нагляду (контролю) у сфері господарської діяльності</w:t>
      </w:r>
      <w:r w:rsidR="009A271B">
        <w:rPr>
          <w:rFonts w:ascii="Times New Roman" w:hAnsi="Times New Roman" w:cs="Times New Roman"/>
          <w:sz w:val="28"/>
          <w:szCs w:val="28"/>
        </w:rPr>
        <w:t>»</w:t>
      </w:r>
      <w:r w:rsidR="00D22E19">
        <w:rPr>
          <w:rFonts w:ascii="Times New Roman" w:hAnsi="Times New Roman" w:cs="Times New Roman"/>
          <w:sz w:val="28"/>
          <w:szCs w:val="28"/>
        </w:rPr>
        <w:t xml:space="preserve"> </w:t>
      </w:r>
      <w:r w:rsidR="004E6A2A">
        <w:rPr>
          <w:rFonts w:ascii="Times New Roman" w:hAnsi="Times New Roman" w:cs="Times New Roman"/>
          <w:sz w:val="28"/>
          <w:szCs w:val="28"/>
        </w:rPr>
        <w:t xml:space="preserve">не поширюється </w:t>
      </w:r>
      <w:r w:rsidR="0099234D">
        <w:rPr>
          <w:rFonts w:ascii="Times New Roman" w:hAnsi="Times New Roman" w:cs="Times New Roman"/>
          <w:sz w:val="28"/>
          <w:szCs w:val="28"/>
        </w:rPr>
        <w:t xml:space="preserve">на діяльність </w:t>
      </w:r>
      <w:r w:rsidR="00D22E19">
        <w:rPr>
          <w:rFonts w:ascii="Times New Roman" w:hAnsi="Times New Roman" w:cs="Times New Roman"/>
          <w:sz w:val="28"/>
          <w:szCs w:val="28"/>
        </w:rPr>
        <w:t>центрального органу виконавчої влади  із забезпечення якості освіти та його територіальних органів.</w:t>
      </w:r>
    </w:p>
    <w:p w:rsidR="00D22E19" w:rsidRDefault="005E4638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п</w:t>
      </w:r>
      <w:r w:rsidR="00D22E19">
        <w:rPr>
          <w:rFonts w:ascii="Times New Roman" w:hAnsi="Times New Roman" w:cs="Times New Roman"/>
          <w:sz w:val="28"/>
          <w:szCs w:val="28"/>
        </w:rPr>
        <w:t>озапланов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22E19">
        <w:rPr>
          <w:rFonts w:ascii="Times New Roman" w:hAnsi="Times New Roman" w:cs="Times New Roman"/>
          <w:sz w:val="28"/>
          <w:szCs w:val="28"/>
        </w:rPr>
        <w:t xml:space="preserve"> перевір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D22E19">
        <w:rPr>
          <w:rFonts w:ascii="Times New Roman" w:hAnsi="Times New Roman" w:cs="Times New Roman"/>
          <w:sz w:val="28"/>
          <w:szCs w:val="28"/>
        </w:rPr>
        <w:t xml:space="preserve"> як зах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2E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22E19">
        <w:rPr>
          <w:rFonts w:ascii="Times New Roman" w:hAnsi="Times New Roman" w:cs="Times New Roman"/>
          <w:sz w:val="28"/>
          <w:szCs w:val="28"/>
        </w:rPr>
        <w:t xml:space="preserve"> держаного нагляду (контролю) у відповідних сферах освіти мають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2E19">
        <w:rPr>
          <w:rFonts w:ascii="Times New Roman" w:hAnsi="Times New Roman" w:cs="Times New Roman"/>
          <w:sz w:val="28"/>
          <w:szCs w:val="28"/>
        </w:rPr>
        <w:t xml:space="preserve"> 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22E19">
        <w:rPr>
          <w:rFonts w:ascii="Times New Roman" w:hAnsi="Times New Roman" w:cs="Times New Roman"/>
          <w:sz w:val="28"/>
          <w:szCs w:val="28"/>
        </w:rPr>
        <w:t xml:space="preserve"> реалізації єдиної державної політики у визначених сферах освіти та спрямовані на забезпечення інтересів суспільства щодо належної якості освіти та освітньої діяльності. Але наразі відсутній нормативний акт, який визначає особливості проведення позапланових перевірок додержання суб</w:t>
      </w:r>
      <w:r w:rsidR="00D22E19" w:rsidRPr="004E6A2A">
        <w:rPr>
          <w:rFonts w:ascii="Times New Roman" w:hAnsi="Times New Roman" w:cs="Times New Roman"/>
          <w:sz w:val="28"/>
          <w:szCs w:val="28"/>
        </w:rPr>
        <w:t>’</w:t>
      </w:r>
      <w:r w:rsidR="00D22E19">
        <w:rPr>
          <w:rFonts w:ascii="Times New Roman" w:hAnsi="Times New Roman" w:cs="Times New Roman"/>
          <w:sz w:val="28"/>
          <w:szCs w:val="28"/>
        </w:rPr>
        <w:t xml:space="preserve">єктами освітньої діяльності, що забезпечують здобуття дошкільної, позашкільної, професійної (професійно-технічної), фахової </w:t>
      </w:r>
      <w:proofErr w:type="spellStart"/>
      <w:r w:rsidR="00D22E19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D22E19">
        <w:rPr>
          <w:rFonts w:ascii="Times New Roman" w:hAnsi="Times New Roman" w:cs="Times New Roman"/>
          <w:sz w:val="28"/>
          <w:szCs w:val="28"/>
        </w:rPr>
        <w:t>, вищої освіти, вимог законодавства у відповідній сфері освіти.</w:t>
      </w:r>
    </w:p>
    <w:p w:rsidR="00D22E19" w:rsidRDefault="00D22E19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</w:t>
      </w:r>
      <w:r w:rsidRPr="004E6A2A">
        <w:rPr>
          <w:rFonts w:ascii="Times New Roman" w:hAnsi="Times New Roman" w:cs="Times New Roman"/>
          <w:sz w:val="28"/>
          <w:szCs w:val="28"/>
        </w:rPr>
        <w:t>’</w:t>
      </w:r>
      <w:r w:rsidR="003B4A73">
        <w:rPr>
          <w:rFonts w:ascii="Times New Roman" w:hAnsi="Times New Roman" w:cs="Times New Roman"/>
          <w:sz w:val="28"/>
          <w:szCs w:val="28"/>
        </w:rPr>
        <w:t xml:space="preserve">язку з цим виникла необхідність у </w:t>
      </w:r>
      <w:r w:rsidR="00E9221C">
        <w:rPr>
          <w:rFonts w:ascii="Times New Roman" w:hAnsi="Times New Roman" w:cs="Times New Roman"/>
          <w:sz w:val="28"/>
          <w:szCs w:val="28"/>
        </w:rPr>
        <w:t xml:space="preserve">прийнятті відповідного наказу МОН щодо затвердження </w:t>
      </w:r>
      <w:r w:rsidR="003B4A73">
        <w:rPr>
          <w:rFonts w:ascii="Times New Roman" w:hAnsi="Times New Roman" w:cs="Times New Roman"/>
          <w:sz w:val="28"/>
          <w:szCs w:val="28"/>
        </w:rPr>
        <w:t>Порядку проведення позапланових перевірок суб</w:t>
      </w:r>
      <w:r w:rsidR="003B4A73" w:rsidRPr="004E6A2A">
        <w:rPr>
          <w:rFonts w:ascii="Times New Roman" w:hAnsi="Times New Roman" w:cs="Times New Roman"/>
          <w:sz w:val="28"/>
          <w:szCs w:val="28"/>
        </w:rPr>
        <w:t>’</w:t>
      </w:r>
      <w:r w:rsidR="003B4A73">
        <w:rPr>
          <w:rFonts w:ascii="Times New Roman" w:hAnsi="Times New Roman" w:cs="Times New Roman"/>
          <w:sz w:val="28"/>
          <w:szCs w:val="28"/>
        </w:rPr>
        <w:t>єктів освітньої діяльності</w:t>
      </w:r>
      <w:r w:rsidR="001A7BF1">
        <w:rPr>
          <w:rFonts w:ascii="Times New Roman" w:hAnsi="Times New Roman" w:cs="Times New Roman"/>
          <w:sz w:val="28"/>
          <w:szCs w:val="28"/>
        </w:rPr>
        <w:t xml:space="preserve">, що </w:t>
      </w:r>
      <w:r w:rsidR="005E4638">
        <w:rPr>
          <w:rFonts w:ascii="Times New Roman" w:hAnsi="Times New Roman" w:cs="Times New Roman"/>
          <w:sz w:val="28"/>
          <w:szCs w:val="28"/>
        </w:rPr>
        <w:t xml:space="preserve">дозволить унормувати механізм проведення позапланових перевірок у сферах </w:t>
      </w:r>
      <w:r w:rsidR="001A7BF1">
        <w:rPr>
          <w:rFonts w:ascii="Times New Roman" w:hAnsi="Times New Roman" w:cs="Times New Roman"/>
          <w:sz w:val="28"/>
          <w:szCs w:val="28"/>
        </w:rPr>
        <w:t>дошкільної, поз</w:t>
      </w:r>
      <w:r w:rsidR="00C50903">
        <w:rPr>
          <w:rFonts w:ascii="Times New Roman" w:hAnsi="Times New Roman" w:cs="Times New Roman"/>
          <w:sz w:val="28"/>
          <w:szCs w:val="28"/>
        </w:rPr>
        <w:t>ашкільної, професійної (професій</w:t>
      </w:r>
      <w:r w:rsidR="001A7BF1">
        <w:rPr>
          <w:rFonts w:ascii="Times New Roman" w:hAnsi="Times New Roman" w:cs="Times New Roman"/>
          <w:sz w:val="28"/>
          <w:szCs w:val="28"/>
        </w:rPr>
        <w:t>но-технічно</w:t>
      </w:r>
      <w:r w:rsidR="00C50903">
        <w:rPr>
          <w:rFonts w:ascii="Times New Roman" w:hAnsi="Times New Roman" w:cs="Times New Roman"/>
          <w:sz w:val="28"/>
          <w:szCs w:val="28"/>
        </w:rPr>
        <w:t>ї</w:t>
      </w:r>
      <w:r w:rsidR="001A7BF1">
        <w:rPr>
          <w:rFonts w:ascii="Times New Roman" w:hAnsi="Times New Roman" w:cs="Times New Roman"/>
          <w:sz w:val="28"/>
          <w:szCs w:val="28"/>
        </w:rPr>
        <w:t xml:space="preserve">), </w:t>
      </w:r>
      <w:r w:rsidR="00170A03">
        <w:rPr>
          <w:rFonts w:ascii="Times New Roman" w:hAnsi="Times New Roman" w:cs="Times New Roman"/>
          <w:sz w:val="28"/>
          <w:szCs w:val="28"/>
        </w:rPr>
        <w:t xml:space="preserve">фахової </w:t>
      </w:r>
      <w:proofErr w:type="spellStart"/>
      <w:r w:rsidR="00170A03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170A03">
        <w:rPr>
          <w:rFonts w:ascii="Times New Roman" w:hAnsi="Times New Roman" w:cs="Times New Roman"/>
          <w:sz w:val="28"/>
          <w:szCs w:val="28"/>
        </w:rPr>
        <w:t>, вищої освіт</w:t>
      </w:r>
      <w:r w:rsidR="001A7BF1">
        <w:rPr>
          <w:rFonts w:ascii="Times New Roman" w:hAnsi="Times New Roman" w:cs="Times New Roman"/>
          <w:sz w:val="28"/>
          <w:szCs w:val="28"/>
        </w:rPr>
        <w:t>и.</w:t>
      </w:r>
    </w:p>
    <w:p w:rsidR="001A7BF1" w:rsidRDefault="005E4638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7BF1">
        <w:rPr>
          <w:rFonts w:ascii="Times New Roman" w:hAnsi="Times New Roman" w:cs="Times New Roman"/>
          <w:sz w:val="28"/>
          <w:szCs w:val="28"/>
        </w:rPr>
        <w:t>бсяг положень Закону України «Про основні засади державного нагляду (контролю) у сфері господарської діяльності», дотримання яких зобов</w:t>
      </w:r>
      <w:r w:rsidR="001A7BF1" w:rsidRPr="004E6A2A">
        <w:rPr>
          <w:rFonts w:ascii="Times New Roman" w:hAnsi="Times New Roman" w:cs="Times New Roman"/>
          <w:sz w:val="28"/>
          <w:szCs w:val="28"/>
        </w:rPr>
        <w:t>’</w:t>
      </w:r>
      <w:r w:rsidR="001A7BF1">
        <w:rPr>
          <w:rFonts w:ascii="Times New Roman" w:hAnsi="Times New Roman" w:cs="Times New Roman"/>
          <w:sz w:val="28"/>
          <w:szCs w:val="28"/>
        </w:rPr>
        <w:t>язані забезпечити центральний орган виконавчої влади із забезпечення якості освіти та його територіальні органи, визначено частиною дев</w:t>
      </w:r>
      <w:r w:rsidR="001A7BF1" w:rsidRPr="004E6A2A">
        <w:rPr>
          <w:rFonts w:ascii="Times New Roman" w:hAnsi="Times New Roman" w:cs="Times New Roman"/>
          <w:sz w:val="28"/>
          <w:szCs w:val="28"/>
        </w:rPr>
        <w:t>’</w:t>
      </w:r>
      <w:r w:rsidR="001A7BF1">
        <w:rPr>
          <w:rFonts w:ascii="Times New Roman" w:hAnsi="Times New Roman" w:cs="Times New Roman"/>
          <w:sz w:val="28"/>
          <w:szCs w:val="28"/>
        </w:rPr>
        <w:t xml:space="preserve">ятою статті 2 Закону України «Про основні засади державного нагляду (контролю) у сфері господарської діяльності». </w:t>
      </w:r>
      <w:r w:rsidR="002C601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2C601D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цих</w:t>
      </w:r>
      <w:r w:rsidR="001A19C1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положен</w:t>
      </w:r>
      <w:r w:rsidR="002C601D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ь відповідні органи не </w:t>
      </w:r>
      <w:proofErr w:type="spellStart"/>
      <w:r w:rsidR="002C601D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зобов</w:t>
      </w:r>
      <w:proofErr w:type="spellEnd"/>
      <w:r w:rsidR="002C601D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’</w:t>
      </w:r>
      <w:proofErr w:type="spellStart"/>
      <w:r w:rsidR="002C601D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язані</w:t>
      </w:r>
      <w:proofErr w:type="spellEnd"/>
      <w:r w:rsidR="002C601D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використовувати виключно уніфіковані форми актів </w:t>
      </w:r>
      <w:r w:rsidR="001A7BF1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 здійсненні заходів державного нагляду (контролю). </w:t>
      </w:r>
      <w:r w:rsidR="00BF25AC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Тому </w:t>
      </w:r>
      <w:proofErr w:type="spellStart"/>
      <w:r w:rsidR="004E6A2A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проєктом</w:t>
      </w:r>
      <w:proofErr w:type="spellEnd"/>
      <w:r w:rsidR="004E6A2A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F25AC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наказу передбачено </w:t>
      </w:r>
      <w:r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також </w:t>
      </w:r>
      <w:r w:rsidR="00BF25AC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затвердження нових форм актів позапланової перевірки і</w:t>
      </w:r>
      <w:r w:rsidR="004E6A2A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BF25AC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відповідно</w:t>
      </w:r>
      <w:r w:rsidR="001A19C1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BF25AC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втрат</w:t>
      </w:r>
      <w:r w:rsidR="001A19C1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="00BF25AC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чинності </w:t>
      </w:r>
      <w:r w:rsidR="00BE5390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наявних </w:t>
      </w:r>
      <w:r w:rsidR="00BF25AC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уніфікованих форм актів</w:t>
      </w:r>
      <w:r w:rsidR="00BE5390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щодо проведення позапланових заходів державного нагляду (контролю)</w:t>
      </w:r>
      <w:r w:rsidR="00BF25AC" w:rsidRPr="002C60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BF25AC" w:rsidRDefault="00BF25AC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Передбачається, що дія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поширюватиметься на всі </w:t>
      </w:r>
      <w:r w:rsidR="001A19C1">
        <w:rPr>
          <w:rFonts w:ascii="Times New Roman" w:hAnsi="Times New Roman" w:cs="Times New Roman"/>
          <w:sz w:val="28"/>
          <w:szCs w:val="28"/>
        </w:rPr>
        <w:t>суб’єкти</w:t>
      </w:r>
      <w:r w:rsidR="00BE5390">
        <w:rPr>
          <w:rFonts w:ascii="Times New Roman" w:hAnsi="Times New Roman" w:cs="Times New Roman"/>
          <w:sz w:val="28"/>
          <w:szCs w:val="28"/>
        </w:rPr>
        <w:t xml:space="preserve"> господарювання, які забезпечують надання освітніх послуг у сферах</w:t>
      </w:r>
      <w:r w:rsidR="004F40C8">
        <w:rPr>
          <w:rFonts w:ascii="Times New Roman" w:hAnsi="Times New Roman" w:cs="Times New Roman"/>
          <w:sz w:val="28"/>
          <w:szCs w:val="28"/>
        </w:rPr>
        <w:t xml:space="preserve"> дошкільної, позашкільної, професійної (професі</w:t>
      </w:r>
      <w:r w:rsidR="00C50903">
        <w:rPr>
          <w:rFonts w:ascii="Times New Roman" w:hAnsi="Times New Roman" w:cs="Times New Roman"/>
          <w:sz w:val="28"/>
          <w:szCs w:val="28"/>
        </w:rPr>
        <w:t>й</w:t>
      </w:r>
      <w:r w:rsidR="004F40C8">
        <w:rPr>
          <w:rFonts w:ascii="Times New Roman" w:hAnsi="Times New Roman" w:cs="Times New Roman"/>
          <w:sz w:val="28"/>
          <w:szCs w:val="28"/>
        </w:rPr>
        <w:t>но-технічно</w:t>
      </w:r>
      <w:r w:rsidR="00C50903">
        <w:rPr>
          <w:rFonts w:ascii="Times New Roman" w:hAnsi="Times New Roman" w:cs="Times New Roman"/>
          <w:sz w:val="28"/>
          <w:szCs w:val="28"/>
        </w:rPr>
        <w:t>ї</w:t>
      </w:r>
      <w:r w:rsidR="004F40C8">
        <w:rPr>
          <w:rFonts w:ascii="Times New Roman" w:hAnsi="Times New Roman" w:cs="Times New Roman"/>
          <w:sz w:val="28"/>
          <w:szCs w:val="28"/>
        </w:rPr>
        <w:t>), фахо</w:t>
      </w:r>
      <w:r w:rsidR="00BE5390">
        <w:rPr>
          <w:rFonts w:ascii="Times New Roman" w:hAnsi="Times New Roman" w:cs="Times New Roman"/>
          <w:sz w:val="28"/>
          <w:szCs w:val="28"/>
        </w:rPr>
        <w:t xml:space="preserve">вої </w:t>
      </w:r>
      <w:proofErr w:type="spellStart"/>
      <w:r w:rsidR="00BE5390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BE5390">
        <w:rPr>
          <w:rFonts w:ascii="Times New Roman" w:hAnsi="Times New Roman" w:cs="Times New Roman"/>
          <w:sz w:val="28"/>
          <w:szCs w:val="28"/>
        </w:rPr>
        <w:t xml:space="preserve"> та</w:t>
      </w:r>
      <w:r w:rsidR="004F40C8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="00BE5390">
        <w:rPr>
          <w:rFonts w:ascii="Times New Roman" w:hAnsi="Times New Roman" w:cs="Times New Roman"/>
          <w:sz w:val="28"/>
          <w:szCs w:val="28"/>
        </w:rPr>
        <w:t>,</w:t>
      </w:r>
      <w:r w:rsidR="004F40C8">
        <w:rPr>
          <w:rFonts w:ascii="Times New Roman" w:hAnsi="Times New Roman" w:cs="Times New Roman"/>
          <w:sz w:val="28"/>
          <w:szCs w:val="28"/>
        </w:rPr>
        <w:t xml:space="preserve"> незалежно від їх підпорядкування, типів і форм власності.</w:t>
      </w:r>
    </w:p>
    <w:p w:rsidR="00A36455" w:rsidRDefault="00A36455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B0E" w:rsidRDefault="00392B0E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 групи (підгрупи), на які проблема справ</w:t>
      </w:r>
      <w:r w:rsidR="00A36455">
        <w:rPr>
          <w:rFonts w:ascii="Times New Roman" w:hAnsi="Times New Roman" w:cs="Times New Roman"/>
          <w:sz w:val="28"/>
          <w:szCs w:val="28"/>
        </w:rPr>
        <w:t>ляє вплив:</w:t>
      </w:r>
    </w:p>
    <w:p w:rsidR="00010AB0" w:rsidRDefault="00010AB0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2277"/>
        <w:gridCol w:w="2343"/>
      </w:tblGrid>
      <w:tr w:rsidR="00A36455" w:rsidTr="00BE5390">
        <w:tc>
          <w:tcPr>
            <w:tcW w:w="4957" w:type="dxa"/>
          </w:tcPr>
          <w:p w:rsidR="00A36455" w:rsidRDefault="00A36455" w:rsidP="00010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Групи (пі</w:t>
            </w:r>
            <w:r w:rsidR="005A1B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групи)</w:t>
            </w:r>
          </w:p>
        </w:tc>
        <w:tc>
          <w:tcPr>
            <w:tcW w:w="2277" w:type="dxa"/>
          </w:tcPr>
          <w:p w:rsidR="00A36455" w:rsidRDefault="005A1B5F" w:rsidP="0001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43" w:type="dxa"/>
          </w:tcPr>
          <w:p w:rsidR="00A36455" w:rsidRDefault="005A1B5F" w:rsidP="0001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A36455" w:rsidTr="00BE5390">
        <w:tc>
          <w:tcPr>
            <w:tcW w:w="4957" w:type="dxa"/>
          </w:tcPr>
          <w:p w:rsidR="00A36455" w:rsidRDefault="005A1B5F" w:rsidP="00010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Громадяни </w:t>
            </w:r>
          </w:p>
        </w:tc>
        <w:tc>
          <w:tcPr>
            <w:tcW w:w="2277" w:type="dxa"/>
          </w:tcPr>
          <w:p w:rsidR="00A36455" w:rsidRDefault="005A1B5F" w:rsidP="0001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43" w:type="dxa"/>
          </w:tcPr>
          <w:p w:rsidR="00A36455" w:rsidRDefault="005A1B5F" w:rsidP="0001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455" w:rsidTr="00BE5390">
        <w:tc>
          <w:tcPr>
            <w:tcW w:w="4957" w:type="dxa"/>
          </w:tcPr>
          <w:p w:rsidR="005A1B5F" w:rsidRDefault="00BE5390" w:rsidP="00010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</w:t>
            </w:r>
            <w:r w:rsidR="005A1B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77" w:type="dxa"/>
          </w:tcPr>
          <w:p w:rsidR="00A36455" w:rsidRDefault="005A1B5F" w:rsidP="0001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43" w:type="dxa"/>
          </w:tcPr>
          <w:p w:rsidR="00A36455" w:rsidRDefault="005A1B5F" w:rsidP="0001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5390" w:rsidTr="00BE5390">
        <w:trPr>
          <w:trHeight w:val="446"/>
        </w:trPr>
        <w:tc>
          <w:tcPr>
            <w:tcW w:w="4957" w:type="dxa"/>
          </w:tcPr>
          <w:p w:rsidR="00BE5390" w:rsidRPr="005A1B5F" w:rsidRDefault="00BE5390" w:rsidP="00BE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BE5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господарювання, у тому числі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4E6A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підприємництва</w:t>
            </w:r>
          </w:p>
        </w:tc>
        <w:tc>
          <w:tcPr>
            <w:tcW w:w="2277" w:type="dxa"/>
          </w:tcPr>
          <w:p w:rsidR="00BE5390" w:rsidRDefault="00BE5390" w:rsidP="00BE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43" w:type="dxa"/>
          </w:tcPr>
          <w:p w:rsidR="00BE5390" w:rsidRDefault="00BE5390" w:rsidP="00BE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36455" w:rsidRDefault="00A36455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21C" w:rsidRDefault="00E9221C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F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Зазначена проблема не може бути розв’язана за допомогою ринкових механізмів, оскільки питання, що порушуються у ній, не стосуються механізмів стихійного регулювання ціни, темпів і пропорцій суспільного виробництва.</w:t>
      </w:r>
    </w:p>
    <w:p w:rsidR="004F40C8" w:rsidRDefault="004F40C8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0C8" w:rsidRDefault="004F40C8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60F">
        <w:rPr>
          <w:rFonts w:ascii="Times New Roman" w:hAnsi="Times New Roman" w:cs="Times New Roman"/>
          <w:b/>
          <w:sz w:val="28"/>
          <w:szCs w:val="28"/>
        </w:rPr>
        <w:t>ІІ. Цілі державного регу</w:t>
      </w:r>
      <w:r w:rsidR="004E5661">
        <w:rPr>
          <w:rFonts w:ascii="Times New Roman" w:hAnsi="Times New Roman" w:cs="Times New Roman"/>
          <w:b/>
          <w:sz w:val="28"/>
          <w:szCs w:val="28"/>
        </w:rPr>
        <w:t>л</w:t>
      </w:r>
      <w:r w:rsidRPr="00E0660F">
        <w:rPr>
          <w:rFonts w:ascii="Times New Roman" w:hAnsi="Times New Roman" w:cs="Times New Roman"/>
          <w:b/>
          <w:sz w:val="28"/>
          <w:szCs w:val="28"/>
        </w:rPr>
        <w:t>ювання</w:t>
      </w:r>
    </w:p>
    <w:p w:rsidR="00E9221C" w:rsidRDefault="00E9221C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5C4" w:rsidRPr="002C601D" w:rsidRDefault="00E9221C" w:rsidP="002C601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C17AF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Основною ціллю прийняття акту є унормування процедур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и та </w:t>
      </w:r>
      <w:r>
        <w:rPr>
          <w:rFonts w:ascii="Times New Roman" w:hAnsi="Times New Roman" w:cs="Times New Roman"/>
          <w:sz w:val="28"/>
          <w:szCs w:val="28"/>
        </w:rPr>
        <w:t>врегулювання механізму проведення позапланових перевірок суб</w:t>
      </w:r>
      <w:r w:rsidRPr="004E6A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єктів освітньої діяльності, що забезпечують здобуття дошкільної, позашкільної, професійної (професійно-технічної), фахової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вищої освіти.</w:t>
      </w:r>
      <w:r w:rsidR="00E135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660F" w:rsidRDefault="00E0660F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60F" w:rsidRDefault="00E0660F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60F">
        <w:rPr>
          <w:rFonts w:ascii="Times New Roman" w:hAnsi="Times New Roman" w:cs="Times New Roman"/>
          <w:b/>
          <w:sz w:val="28"/>
          <w:szCs w:val="28"/>
        </w:rPr>
        <w:t>ІІІ. Визначення та оцінка альтернативних способів досягнення цілей</w:t>
      </w:r>
    </w:p>
    <w:p w:rsidR="00E9221C" w:rsidRPr="00E0660F" w:rsidRDefault="00E9221C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51E" w:rsidRDefault="00E0660F" w:rsidP="00BE539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альтернативних способів</w:t>
      </w:r>
    </w:p>
    <w:p w:rsidR="00BE5390" w:rsidRDefault="00BE5390" w:rsidP="00BE539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66"/>
        <w:gridCol w:w="6555"/>
      </w:tblGrid>
      <w:tr w:rsidR="00E0660F" w:rsidTr="001E7DBD">
        <w:tc>
          <w:tcPr>
            <w:tcW w:w="2977" w:type="dxa"/>
          </w:tcPr>
          <w:p w:rsidR="00E0660F" w:rsidRDefault="00E0660F" w:rsidP="00D030EA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6628" w:type="dxa"/>
          </w:tcPr>
          <w:p w:rsidR="00E0660F" w:rsidRDefault="00E0660F" w:rsidP="00D030E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 альтернативи</w:t>
            </w:r>
          </w:p>
        </w:tc>
      </w:tr>
      <w:tr w:rsidR="00E0660F" w:rsidTr="001E7DBD">
        <w:tc>
          <w:tcPr>
            <w:tcW w:w="2977" w:type="dxa"/>
          </w:tcPr>
          <w:p w:rsidR="00E0660F" w:rsidRDefault="00E109DD" w:rsidP="00D030EA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6628" w:type="dxa"/>
          </w:tcPr>
          <w:p w:rsidR="00E0660F" w:rsidRPr="001D51EE" w:rsidRDefault="00E109DD" w:rsidP="00D030EA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Збереження чинного стану, за якого </w:t>
            </w:r>
            <w:r w:rsidR="001D51EE">
              <w:rPr>
                <w:rFonts w:ascii="Times New Roman" w:hAnsi="Times New Roman" w:cs="Times New Roman"/>
                <w:sz w:val="28"/>
                <w:szCs w:val="28"/>
              </w:rPr>
              <w:t xml:space="preserve">відсутнє нормативне регулювання порядку проведення позапланових перевірок </w:t>
            </w:r>
            <w:proofErr w:type="spellStart"/>
            <w:r w:rsidR="001D51EE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="001D51EE" w:rsidRPr="004E6A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1D51EE">
              <w:rPr>
                <w:rFonts w:ascii="Times New Roman" w:hAnsi="Times New Roman" w:cs="Times New Roman"/>
                <w:sz w:val="28"/>
                <w:szCs w:val="28"/>
              </w:rPr>
              <w:t>єктів</w:t>
            </w:r>
            <w:proofErr w:type="spellEnd"/>
            <w:r w:rsidR="001D51EE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господарювання щодо дотримання ними вимог законодавства у сфері освіти</w:t>
            </w:r>
          </w:p>
        </w:tc>
      </w:tr>
      <w:tr w:rsidR="00E109DD" w:rsidTr="001E7DBD">
        <w:tc>
          <w:tcPr>
            <w:tcW w:w="2977" w:type="dxa"/>
          </w:tcPr>
          <w:p w:rsidR="00E109DD" w:rsidRDefault="00E109DD" w:rsidP="00D030EA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Альтернатива 2</w:t>
            </w:r>
          </w:p>
        </w:tc>
        <w:tc>
          <w:tcPr>
            <w:tcW w:w="6628" w:type="dxa"/>
          </w:tcPr>
          <w:p w:rsidR="00E109DD" w:rsidRDefault="00E109DD" w:rsidP="00D030EA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Запропоновано наказом МОН:</w:t>
            </w:r>
          </w:p>
          <w:p w:rsidR="00E109DD" w:rsidRDefault="001E7DBD" w:rsidP="00D030EA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затвердити </w:t>
            </w:r>
            <w:r w:rsidR="00E109D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проведення позапланових перевірок </w:t>
            </w:r>
            <w:proofErr w:type="spellStart"/>
            <w:r w:rsidR="00E109DD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="00E109DD" w:rsidRPr="004E6A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E109DD">
              <w:rPr>
                <w:rFonts w:ascii="Times New Roman" w:hAnsi="Times New Roman" w:cs="Times New Roman"/>
                <w:sz w:val="28"/>
                <w:szCs w:val="28"/>
              </w:rPr>
              <w:t>єктів</w:t>
            </w:r>
            <w:proofErr w:type="spellEnd"/>
            <w:r w:rsidR="00E109DD">
              <w:rPr>
                <w:rFonts w:ascii="Times New Roman" w:hAnsi="Times New Roman" w:cs="Times New Roman"/>
                <w:sz w:val="28"/>
                <w:szCs w:val="28"/>
              </w:rPr>
              <w:t xml:space="preserve"> освітньої діяльності</w:t>
            </w:r>
            <w:r w:rsidR="004E56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5661" w:rsidRDefault="004E5661" w:rsidP="00D030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визнати таким, що втратив чинність наказ Міністерства освіти і науки України від 05 серпня 2019 року № 1070 «Про затвердження уніфікованої форми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що складається за результатами проведення планового (позапланового) заходу державного нагляду (контролю) щодо дотримання суб</w:t>
            </w:r>
            <w:r w:rsidRPr="004E6A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єктом господарювання вимог законодавства в сфері дошкільної освіти», зареєстрований в Міністерстві юстиції України від 29 серпня 2019 року за       № 1005/33976;</w:t>
            </w:r>
          </w:p>
          <w:p w:rsidR="004E5661" w:rsidRDefault="004E5661" w:rsidP="00D030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визнати таким, що втратив чинність наказ Міністерства освіти і науки України від 12 червня 2019 року № 818 «Про затвердження уніфікованої форми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що складається за результатами проведення планового (позапланового) заходу державного нагляду (контролю) щодо дотримання суб</w:t>
            </w:r>
            <w:r w:rsidRPr="004E6A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єктом господарювання вимог законодавства в сфері позашкільної освіти», зареєстрований в Міністерстві юстиції України від 04 липня 2019 року за          № 731/33702;</w:t>
            </w:r>
          </w:p>
          <w:p w:rsidR="004E5661" w:rsidRDefault="004E5661" w:rsidP="00D030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визнати таким, що втратив чинність наказ Міністерства освіти і науки України від 07 листопада 2019 року № 1405 «Про затвердження уніфікованої форми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що складається за результатами проведення планового (позапланового) заходу державного нагляду (контролю) щодо дотримання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4E6A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господарювання вимог законодавства в сфері професійної (професійно-технічної) освіти», зареєстрований в Міністерстві юстиції України від 27 грудня 2019 року за № 1296/34267;</w:t>
            </w:r>
          </w:p>
          <w:p w:rsidR="004E5661" w:rsidRDefault="001E7DBD" w:rsidP="00D030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зміни до </w:t>
            </w:r>
            <w:r w:rsidR="004E5661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5661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освіти і науки України від 22 лютого 2019 року № 239 «Про затвердження уніфікованої форми </w:t>
            </w:r>
            <w:proofErr w:type="spellStart"/>
            <w:r w:rsidR="004E5661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="004E5661">
              <w:rPr>
                <w:rFonts w:ascii="Times New Roman" w:hAnsi="Times New Roman" w:cs="Times New Roman"/>
                <w:sz w:val="28"/>
                <w:szCs w:val="28"/>
              </w:rPr>
              <w:t xml:space="preserve">, що складається за результатами проведення планового (позапланового) заходу державного нагляду (контролю) щодо дотримання </w:t>
            </w:r>
            <w:proofErr w:type="spellStart"/>
            <w:r w:rsidR="004E5661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="004E5661" w:rsidRPr="004E6A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4E5661">
              <w:rPr>
                <w:rFonts w:ascii="Times New Roman" w:hAnsi="Times New Roman" w:cs="Times New Roman"/>
                <w:sz w:val="28"/>
                <w:szCs w:val="28"/>
              </w:rPr>
              <w:t>єктом</w:t>
            </w:r>
            <w:proofErr w:type="spellEnd"/>
            <w:r w:rsidR="004E5661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господарювання вимог законодавства в сфері вищої освіти» (далі – Акт),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зареєстрованого </w:t>
            </w:r>
            <w:r w:rsidR="004E5661">
              <w:rPr>
                <w:rFonts w:ascii="Times New Roman" w:hAnsi="Times New Roman" w:cs="Times New Roman"/>
                <w:sz w:val="28"/>
                <w:szCs w:val="28"/>
              </w:rPr>
              <w:t>в Міністерстві юстиції України від 20березня 2019 року за  № 278/3324:</w:t>
            </w:r>
          </w:p>
          <w:p w:rsidR="004E5661" w:rsidRDefault="001E7DBD" w:rsidP="00D030EA">
            <w:pPr>
              <w:pStyle w:val="a3"/>
              <w:numPr>
                <w:ilvl w:val="0"/>
                <w:numId w:val="5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661">
              <w:rPr>
                <w:rFonts w:ascii="Times New Roman" w:hAnsi="Times New Roman" w:cs="Times New Roman"/>
                <w:sz w:val="28"/>
                <w:szCs w:val="28"/>
              </w:rPr>
              <w:t>Вилучити слово «позаплановий» у відповідних відмінках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5661" w:rsidRDefault="001E7DBD" w:rsidP="00D030EA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назві </w:t>
            </w:r>
            <w:r w:rsidR="004E5661">
              <w:rPr>
                <w:rFonts w:ascii="Times New Roman" w:hAnsi="Times New Roman" w:cs="Times New Roman"/>
                <w:sz w:val="28"/>
                <w:szCs w:val="28"/>
              </w:rPr>
              <w:t>наказу;</w:t>
            </w:r>
          </w:p>
          <w:p w:rsidR="004E5661" w:rsidRDefault="001E7DBD" w:rsidP="00D030EA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преамбулі </w:t>
            </w:r>
            <w:r w:rsidR="004E5661">
              <w:rPr>
                <w:rFonts w:ascii="Times New Roman" w:hAnsi="Times New Roman" w:cs="Times New Roman"/>
                <w:sz w:val="28"/>
                <w:szCs w:val="28"/>
              </w:rPr>
              <w:t>до наказу;</w:t>
            </w:r>
          </w:p>
          <w:p w:rsidR="004E5661" w:rsidRDefault="001E7DBD" w:rsidP="00D030EA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пункті </w:t>
            </w:r>
            <w:r w:rsidR="004E5661">
              <w:rPr>
                <w:rFonts w:ascii="Times New Roman" w:hAnsi="Times New Roman" w:cs="Times New Roman"/>
                <w:sz w:val="28"/>
                <w:szCs w:val="28"/>
              </w:rPr>
              <w:t>1 наказу;</w:t>
            </w:r>
          </w:p>
          <w:p w:rsidR="004E5661" w:rsidRDefault="001E7DBD" w:rsidP="00D030EA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5661">
              <w:rPr>
                <w:rFonts w:ascii="Times New Roman" w:hAnsi="Times New Roman" w:cs="Times New Roman"/>
                <w:sz w:val="28"/>
                <w:szCs w:val="28"/>
              </w:rPr>
              <w:t xml:space="preserve">Акті у фразі «складений за результатами проведення планового (позапланового)заходу державного нагляду (контролю) щодо дотримання </w:t>
            </w:r>
            <w:proofErr w:type="spellStart"/>
            <w:r w:rsidR="004E5661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="004E5661" w:rsidRPr="004E6A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4E5661">
              <w:rPr>
                <w:rFonts w:ascii="Times New Roman" w:hAnsi="Times New Roman" w:cs="Times New Roman"/>
                <w:sz w:val="28"/>
                <w:szCs w:val="28"/>
              </w:rPr>
              <w:t>єктом</w:t>
            </w:r>
            <w:proofErr w:type="spellEnd"/>
            <w:r w:rsidR="004E5661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господарювання  вимог законодавства у сфері вищої освіти;</w:t>
            </w:r>
          </w:p>
          <w:p w:rsidR="004E5661" w:rsidRDefault="001E7DBD" w:rsidP="00D030EA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5661">
              <w:rPr>
                <w:rFonts w:ascii="Times New Roman" w:hAnsi="Times New Roman" w:cs="Times New Roman"/>
                <w:sz w:val="28"/>
                <w:szCs w:val="28"/>
              </w:rPr>
              <w:t>Акті у другому стовбці розділу «Загальна інформація про проведення заходу державного нагляду (контролю)».</w:t>
            </w:r>
          </w:p>
          <w:p w:rsidR="004E5661" w:rsidRPr="00E109DD" w:rsidRDefault="001E7DBD" w:rsidP="00D030EA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661">
              <w:rPr>
                <w:rFonts w:ascii="Times New Roman" w:hAnsi="Times New Roman" w:cs="Times New Roman"/>
                <w:sz w:val="28"/>
                <w:szCs w:val="28"/>
              </w:rPr>
              <w:t xml:space="preserve">В Акті у розділі «Перелік питань для </w:t>
            </w:r>
            <w:proofErr w:type="spellStart"/>
            <w:r w:rsidR="004E5661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="004E5661" w:rsidRPr="004E6A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4E5661">
              <w:rPr>
                <w:rFonts w:ascii="Times New Roman" w:hAnsi="Times New Roman" w:cs="Times New Roman"/>
                <w:sz w:val="28"/>
                <w:szCs w:val="28"/>
              </w:rPr>
              <w:t>єктів</w:t>
            </w:r>
            <w:proofErr w:type="spellEnd"/>
            <w:r w:rsidR="004E5661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господарювання щодо здійснення контролю за діями (бездіяльністю) посадових осіб органу державного нагляду (контролю)» пункт 5 вилучити.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0660F" w:rsidRDefault="00E0660F" w:rsidP="00D030E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D51EE" w:rsidRDefault="001D51EE" w:rsidP="00D030E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обраних альтернативних способів досягнення цілей</w:t>
      </w:r>
    </w:p>
    <w:p w:rsidR="009B4454" w:rsidRDefault="009B4454" w:rsidP="00D030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51EE" w:rsidRDefault="001D51EE" w:rsidP="00D030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впливу на сферу інтересів держави</w:t>
      </w:r>
    </w:p>
    <w:p w:rsidR="00C43FA4" w:rsidRDefault="00C43FA4" w:rsidP="00D030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44"/>
        <w:gridCol w:w="4070"/>
        <w:gridCol w:w="3307"/>
      </w:tblGrid>
      <w:tr w:rsidR="001D51EE" w:rsidTr="00813934">
        <w:tc>
          <w:tcPr>
            <w:tcW w:w="2158" w:type="dxa"/>
          </w:tcPr>
          <w:p w:rsidR="001D51EE" w:rsidRDefault="001D51EE" w:rsidP="0046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1D51EE" w:rsidRDefault="001D51EE" w:rsidP="0046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альтернативи</w:t>
            </w:r>
          </w:p>
        </w:tc>
        <w:tc>
          <w:tcPr>
            <w:tcW w:w="4111" w:type="dxa"/>
          </w:tcPr>
          <w:p w:rsidR="001D51EE" w:rsidRDefault="001D51EE" w:rsidP="0046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370" w:type="dxa"/>
          </w:tcPr>
          <w:p w:rsidR="001D51EE" w:rsidRDefault="001D51EE" w:rsidP="0046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1D51EE" w:rsidTr="00813934">
        <w:tc>
          <w:tcPr>
            <w:tcW w:w="2158" w:type="dxa"/>
          </w:tcPr>
          <w:p w:rsidR="001D51EE" w:rsidRDefault="001D51EE" w:rsidP="0046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4111" w:type="dxa"/>
          </w:tcPr>
          <w:p w:rsidR="001D51EE" w:rsidRPr="009D10CB" w:rsidRDefault="004E4530" w:rsidP="00466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Відсутні. Існує ймовірність надання суб</w:t>
            </w:r>
            <w:r w:rsidR="009D10CB" w:rsidRPr="004E6A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9D10CB">
              <w:rPr>
                <w:rFonts w:ascii="Times New Roman" w:hAnsi="Times New Roman" w:cs="Times New Roman"/>
                <w:sz w:val="28"/>
                <w:szCs w:val="28"/>
              </w:rPr>
              <w:t>єктами неякісних освітніх послуг з порушенням вимог законодавства</w:t>
            </w:r>
            <w:r w:rsidR="003A6323">
              <w:rPr>
                <w:rFonts w:ascii="Times New Roman" w:hAnsi="Times New Roman" w:cs="Times New Roman"/>
                <w:sz w:val="28"/>
                <w:szCs w:val="28"/>
              </w:rPr>
              <w:t xml:space="preserve"> та законних прав учасників освітнього процесу</w:t>
            </w:r>
          </w:p>
        </w:tc>
        <w:tc>
          <w:tcPr>
            <w:tcW w:w="3370" w:type="dxa"/>
          </w:tcPr>
          <w:p w:rsidR="001D51EE" w:rsidRDefault="00322BC4" w:rsidP="00466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Витрати громадян,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4E6A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із неможливістю отримати </w:t>
            </w:r>
            <w:r w:rsidR="009B4454">
              <w:rPr>
                <w:rFonts w:ascii="Times New Roman" w:hAnsi="Times New Roman" w:cs="Times New Roman"/>
                <w:sz w:val="28"/>
                <w:szCs w:val="28"/>
              </w:rPr>
              <w:t>якісну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освіту.</w:t>
            </w:r>
          </w:p>
          <w:p w:rsidR="00322BC4" w:rsidRPr="00322BC4" w:rsidRDefault="00322BC4" w:rsidP="00466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корупційних ризиків у сфері надання освітніх послуг.</w:t>
            </w:r>
          </w:p>
        </w:tc>
      </w:tr>
      <w:tr w:rsidR="001D51EE" w:rsidTr="00813934">
        <w:tc>
          <w:tcPr>
            <w:tcW w:w="2158" w:type="dxa"/>
          </w:tcPr>
          <w:p w:rsidR="001D51EE" w:rsidRDefault="001D51EE" w:rsidP="0046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Альтернатива 2</w:t>
            </w:r>
          </w:p>
        </w:tc>
        <w:tc>
          <w:tcPr>
            <w:tcW w:w="4111" w:type="dxa"/>
          </w:tcPr>
          <w:p w:rsidR="001D51EE" w:rsidRDefault="009D10CB" w:rsidP="00651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Високі. Приведення нормативно-правових актів у відповідність до законодавства. Забезпечення ефективності здійснення позапланових перевірок у закладах освіти, що максимально знизить ризик надання неякісних послуг у сфері освіти  та вплине на продуктивність і конкурентоспроможність </w:t>
            </w:r>
            <w:r w:rsidR="0094798E">
              <w:rPr>
                <w:rFonts w:ascii="Times New Roman" w:hAnsi="Times New Roman" w:cs="Times New Roman"/>
                <w:sz w:val="28"/>
                <w:szCs w:val="28"/>
              </w:rPr>
              <w:t>закладів освіти, в тому числі через вплив на інновації та розвиток</w:t>
            </w:r>
            <w:r w:rsidR="009B4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E00AF2" w:rsidRPr="00010AB0" w:rsidRDefault="00892DD2" w:rsidP="0017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Витрати держави на </w:t>
            </w:r>
            <w:r w:rsidR="005B1637">
              <w:rPr>
                <w:rFonts w:ascii="Times New Roman" w:hAnsi="Times New Roman" w:cs="Times New Roman"/>
                <w:sz w:val="28"/>
                <w:szCs w:val="28"/>
              </w:rPr>
              <w:t>виплату коштів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934">
              <w:rPr>
                <w:rFonts w:ascii="Times New Roman" w:hAnsi="Times New Roman" w:cs="Times New Roman"/>
                <w:sz w:val="28"/>
                <w:szCs w:val="28"/>
              </w:rPr>
              <w:t>відряджен</w:t>
            </w:r>
            <w:r w:rsidR="005B1637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813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BC">
              <w:rPr>
                <w:rFonts w:ascii="Times New Roman" w:hAnsi="Times New Roman" w:cs="Times New Roman"/>
                <w:sz w:val="28"/>
                <w:szCs w:val="28"/>
              </w:rPr>
              <w:t>працівни</w:t>
            </w:r>
            <w:bookmarkStart w:id="0" w:name="_GoBack"/>
            <w:bookmarkEnd w:id="0"/>
            <w:r w:rsidR="00390F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455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390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AB0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апарату </w:t>
            </w:r>
            <w:r w:rsidR="00390FBC">
              <w:rPr>
                <w:rFonts w:ascii="Times New Roman" w:hAnsi="Times New Roman" w:cs="Times New Roman"/>
                <w:sz w:val="28"/>
                <w:szCs w:val="28"/>
              </w:rPr>
              <w:t>Державної служби якості освіти України</w:t>
            </w:r>
            <w:r w:rsidR="00010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r w:rsidR="00010AB0">
              <w:rPr>
                <w:rFonts w:ascii="Times New Roman" w:hAnsi="Times New Roman" w:cs="Times New Roman"/>
                <w:sz w:val="28"/>
                <w:szCs w:val="28"/>
              </w:rPr>
              <w:t>її територіальних органів</w:t>
            </w:r>
            <w:r w:rsidR="00170A0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00AF2" w:rsidRPr="00C14B89">
              <w:rPr>
                <w:rFonts w:ascii="Times New Roman" w:hAnsi="Times New Roman" w:cs="Times New Roman"/>
                <w:sz w:val="28"/>
                <w:szCs w:val="28"/>
              </w:rPr>
              <w:t>81160363</w:t>
            </w:r>
          </w:p>
        </w:tc>
      </w:tr>
    </w:tbl>
    <w:p w:rsidR="00C70485" w:rsidRDefault="00C70485" w:rsidP="00D030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4BD5" w:rsidRDefault="00F54BD5" w:rsidP="00D030EA">
      <w:pPr>
        <w:pStyle w:val="ab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C17AF0">
        <w:rPr>
          <w:color w:val="000000" w:themeColor="text1"/>
          <w:sz w:val="28"/>
          <w:szCs w:val="28"/>
          <w:lang w:val="uk-UA"/>
        </w:rPr>
        <w:t>Оцінка впливу на сферу інтересів громадян</w:t>
      </w:r>
    </w:p>
    <w:p w:rsidR="00F54BD5" w:rsidRPr="00C17AF0" w:rsidRDefault="00F54BD5" w:rsidP="00D030EA">
      <w:pPr>
        <w:pStyle w:val="ab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0"/>
        <w:gridCol w:w="3208"/>
      </w:tblGrid>
      <w:tr w:rsidR="00BF0629" w:rsidRPr="00BF0629" w:rsidTr="00794165">
        <w:tc>
          <w:tcPr>
            <w:tcW w:w="1667" w:type="pct"/>
            <w:shd w:val="clear" w:color="auto" w:fill="auto"/>
          </w:tcPr>
          <w:p w:rsidR="00F54BD5" w:rsidRPr="00BF0629" w:rsidRDefault="00F54BD5" w:rsidP="00466963">
            <w:pPr>
              <w:pStyle w:val="ab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1667" w:type="pct"/>
            <w:shd w:val="clear" w:color="auto" w:fill="auto"/>
          </w:tcPr>
          <w:p w:rsidR="00F54BD5" w:rsidRPr="00BF0629" w:rsidRDefault="00F54BD5" w:rsidP="00466963">
            <w:pPr>
              <w:pStyle w:val="ab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1667" w:type="pct"/>
            <w:shd w:val="clear" w:color="auto" w:fill="auto"/>
          </w:tcPr>
          <w:p w:rsidR="00F54BD5" w:rsidRPr="00BF0629" w:rsidRDefault="00F54BD5" w:rsidP="00466963">
            <w:pPr>
              <w:pStyle w:val="ab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BF0629" w:rsidRPr="00BF0629" w:rsidTr="00794165">
        <w:tc>
          <w:tcPr>
            <w:tcW w:w="1667" w:type="pct"/>
            <w:shd w:val="clear" w:color="auto" w:fill="auto"/>
          </w:tcPr>
          <w:p w:rsidR="00F54BD5" w:rsidRPr="00BF0629" w:rsidRDefault="00F54BD5" w:rsidP="00466963">
            <w:pPr>
              <w:pStyle w:val="ab"/>
              <w:spacing w:before="0" w:beforeAutospacing="0" w:after="0" w:afterAutospacing="0"/>
              <w:ind w:firstLine="22"/>
              <w:jc w:val="both"/>
              <w:rPr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1667" w:type="pct"/>
            <w:shd w:val="clear" w:color="auto" w:fill="auto"/>
          </w:tcPr>
          <w:p w:rsidR="00F54BD5" w:rsidRPr="00BF0629" w:rsidRDefault="00F54BD5" w:rsidP="00466963">
            <w:pPr>
              <w:pStyle w:val="ab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667" w:type="pct"/>
            <w:shd w:val="clear" w:color="auto" w:fill="auto"/>
          </w:tcPr>
          <w:p w:rsidR="00F54BD5" w:rsidRPr="00BF0629" w:rsidRDefault="00F54BD5" w:rsidP="005960B0">
            <w:pPr>
              <w:pStyle w:val="ab"/>
              <w:spacing w:before="0" w:beforeAutospacing="0" w:after="0" w:afterAutospacing="0"/>
              <w:ind w:firstLine="22"/>
              <w:jc w:val="both"/>
              <w:rPr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/>
              </w:rPr>
              <w:t xml:space="preserve">Неможливість </w:t>
            </w:r>
            <w:r w:rsidR="005B1637" w:rsidRPr="00BF0629">
              <w:rPr>
                <w:sz w:val="28"/>
                <w:szCs w:val="28"/>
                <w:lang w:val="uk-UA"/>
              </w:rPr>
              <w:t xml:space="preserve">забезпечення </w:t>
            </w:r>
            <w:r w:rsidR="005B1637" w:rsidRPr="00BF0629">
              <w:rPr>
                <w:sz w:val="28"/>
                <w:szCs w:val="28"/>
                <w:shd w:val="clear" w:color="auto" w:fill="FFFFFF"/>
                <w:lang w:val="uk-UA"/>
              </w:rPr>
              <w:t>Центральним органом виконавчої влади із забезпечення якості освіти та його територіальними органами</w:t>
            </w:r>
            <w:r w:rsidR="005B1637" w:rsidRPr="00BF0629">
              <w:rPr>
                <w:sz w:val="28"/>
                <w:szCs w:val="28"/>
                <w:lang w:val="uk-UA"/>
              </w:rPr>
              <w:t xml:space="preserve"> виконання вимог частини п’ятої статті 69 Закону України «Про освіту» в частині </w:t>
            </w:r>
            <w:r w:rsidR="005960B0">
              <w:rPr>
                <w:sz w:val="28"/>
                <w:szCs w:val="28"/>
                <w:lang w:val="uk-UA"/>
              </w:rPr>
              <w:t>розгляду</w:t>
            </w:r>
            <w:r w:rsidR="005B1637" w:rsidRPr="00BF0629">
              <w:rPr>
                <w:sz w:val="28"/>
                <w:szCs w:val="28"/>
                <w:lang w:val="uk-UA"/>
              </w:rPr>
              <w:t xml:space="preserve"> </w:t>
            </w:r>
            <w:r w:rsidR="005B1637" w:rsidRPr="00BF0629">
              <w:rPr>
                <w:sz w:val="28"/>
                <w:szCs w:val="28"/>
                <w:shd w:val="clear" w:color="auto" w:fill="FFFFFF"/>
                <w:lang w:val="uk-UA"/>
              </w:rPr>
              <w:t>звернень фізичних осіб про порушення, що спричинило чи може спричинити шкоду їхнім правам, законним інтересам</w:t>
            </w:r>
            <w:r w:rsidR="006E7DC7"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5B1637" w:rsidRPr="00BF0629">
              <w:rPr>
                <w:sz w:val="28"/>
                <w:szCs w:val="28"/>
                <w:shd w:val="clear" w:color="auto" w:fill="FFFFFF"/>
                <w:lang w:val="uk-UA"/>
              </w:rPr>
              <w:t xml:space="preserve"> шляхом проведення п</w:t>
            </w:r>
            <w:r w:rsidR="005960B0">
              <w:rPr>
                <w:sz w:val="28"/>
                <w:szCs w:val="28"/>
                <w:lang w:val="uk-UA"/>
              </w:rPr>
              <w:t>озапланових перевірок</w:t>
            </w:r>
          </w:p>
        </w:tc>
      </w:tr>
      <w:tr w:rsidR="00BF0629" w:rsidRPr="00BF0629" w:rsidTr="00794165">
        <w:tc>
          <w:tcPr>
            <w:tcW w:w="1667" w:type="pct"/>
            <w:shd w:val="clear" w:color="auto" w:fill="auto"/>
          </w:tcPr>
          <w:p w:rsidR="00F54BD5" w:rsidRPr="00BF0629" w:rsidRDefault="00F54BD5" w:rsidP="00466963">
            <w:pPr>
              <w:pStyle w:val="ab"/>
              <w:spacing w:before="0" w:beforeAutospacing="0" w:after="0" w:afterAutospacing="0"/>
              <w:ind w:firstLine="22"/>
              <w:jc w:val="both"/>
              <w:rPr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1667" w:type="pct"/>
            <w:shd w:val="clear" w:color="auto" w:fill="auto"/>
          </w:tcPr>
          <w:p w:rsidR="00EB7D06" w:rsidRPr="00BF0629" w:rsidRDefault="00EB7D06" w:rsidP="00466963">
            <w:pPr>
              <w:pStyle w:val="ab"/>
              <w:spacing w:before="0" w:beforeAutospacing="0" w:after="0" w:afterAutospacing="0"/>
              <w:ind w:firstLine="22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F0629">
              <w:rPr>
                <w:sz w:val="28"/>
                <w:szCs w:val="28"/>
                <w:shd w:val="clear" w:color="auto" w:fill="FFFFFF"/>
                <w:lang w:val="uk-UA"/>
              </w:rPr>
              <w:t>Високі.</w:t>
            </w:r>
          </w:p>
          <w:p w:rsidR="00F54BD5" w:rsidRPr="00BF0629" w:rsidRDefault="00EB7D06" w:rsidP="00466963">
            <w:pPr>
              <w:pStyle w:val="ab"/>
              <w:spacing w:before="0" w:beforeAutospacing="0" w:after="0" w:afterAutospacing="0"/>
              <w:ind w:firstLine="22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F0629">
              <w:rPr>
                <w:sz w:val="28"/>
                <w:szCs w:val="28"/>
                <w:shd w:val="clear" w:color="auto" w:fill="FFFFFF"/>
                <w:lang w:val="uk-UA"/>
              </w:rPr>
              <w:t>Якісна р</w:t>
            </w:r>
            <w:r w:rsidR="00F032E1" w:rsidRPr="00BF0629">
              <w:rPr>
                <w:sz w:val="28"/>
                <w:szCs w:val="28"/>
                <w:shd w:val="clear" w:color="auto" w:fill="FFFFFF"/>
                <w:lang w:val="uk-UA"/>
              </w:rPr>
              <w:t>еалізація державної політики в сфері державного нагляду (контролю) та забезпечення інтересів суспільства щодо належної якості освіти та освітньої діяльності.</w:t>
            </w:r>
          </w:p>
          <w:p w:rsidR="00F032E1" w:rsidRPr="00BF0629" w:rsidRDefault="00F032E1" w:rsidP="00466963">
            <w:pPr>
              <w:pStyle w:val="ab"/>
              <w:spacing w:before="0" w:beforeAutospacing="0" w:after="0" w:afterAutospacing="0"/>
              <w:ind w:firstLine="22"/>
              <w:jc w:val="both"/>
              <w:rPr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/>
              </w:rPr>
              <w:t xml:space="preserve">Реалізація права громадян </w:t>
            </w:r>
            <w:r w:rsidR="00EB7D06" w:rsidRPr="00BF0629">
              <w:rPr>
                <w:sz w:val="28"/>
                <w:szCs w:val="28"/>
                <w:lang w:val="uk-UA"/>
              </w:rPr>
              <w:t xml:space="preserve">на задоволення їхніх </w:t>
            </w:r>
            <w:r w:rsidR="00EB7D06" w:rsidRPr="00BF0629">
              <w:rPr>
                <w:sz w:val="28"/>
                <w:szCs w:val="28"/>
                <w:shd w:val="clear" w:color="auto" w:fill="FFFFFF"/>
                <w:lang w:val="uk-UA"/>
              </w:rPr>
              <w:t>звернень про порушення, що спричинило чи може спричинити шкоду правам, законним інтересам шляхом проведення Центральним органом виконавчої влади із забезпечення якості освіти та його територіальними органами п</w:t>
            </w:r>
            <w:r w:rsidR="00EB7D06" w:rsidRPr="00BF0629">
              <w:rPr>
                <w:sz w:val="28"/>
                <w:szCs w:val="28"/>
                <w:lang w:val="uk-UA"/>
              </w:rPr>
              <w:t>озапланових перевірок.</w:t>
            </w:r>
          </w:p>
        </w:tc>
        <w:tc>
          <w:tcPr>
            <w:tcW w:w="1667" w:type="pct"/>
            <w:shd w:val="clear" w:color="auto" w:fill="auto"/>
          </w:tcPr>
          <w:p w:rsidR="00F54BD5" w:rsidRPr="00BF0629" w:rsidRDefault="00F54BD5" w:rsidP="00466963">
            <w:pPr>
              <w:pStyle w:val="ab"/>
              <w:spacing w:before="0" w:beforeAutospacing="0" w:after="0" w:afterAutospacing="0"/>
              <w:ind w:firstLine="22"/>
              <w:jc w:val="center"/>
              <w:rPr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/>
              </w:rPr>
              <w:t>Відсутні</w:t>
            </w:r>
          </w:p>
        </w:tc>
      </w:tr>
    </w:tbl>
    <w:p w:rsidR="006E2981" w:rsidRDefault="006E2981" w:rsidP="00D030EA">
      <w:pPr>
        <w:pStyle w:val="ab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  <w:lang w:val="uk-UA"/>
        </w:rPr>
      </w:pPr>
    </w:p>
    <w:p w:rsidR="005960B0" w:rsidRDefault="005960B0" w:rsidP="00D030EA">
      <w:pPr>
        <w:pStyle w:val="ab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  <w:lang w:val="uk-UA"/>
        </w:rPr>
      </w:pPr>
    </w:p>
    <w:p w:rsidR="006E7DC7" w:rsidRDefault="006E7DC7" w:rsidP="00780AD0">
      <w:pPr>
        <w:pStyle w:val="ab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F54BD5" w:rsidRDefault="00F54BD5" w:rsidP="00D030EA">
      <w:pPr>
        <w:pStyle w:val="ab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C17AF0">
        <w:rPr>
          <w:color w:val="000000" w:themeColor="text1"/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F54BD5" w:rsidRPr="00C17AF0" w:rsidRDefault="00F54BD5" w:rsidP="00D030EA">
      <w:pPr>
        <w:pStyle w:val="ab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  <w:lang w:val="uk-UA"/>
        </w:rPr>
      </w:pPr>
    </w:p>
    <w:p w:rsidR="00F54BD5" w:rsidRDefault="00F54BD5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Дія </w:t>
      </w:r>
      <w:proofErr w:type="spellStart"/>
      <w:r w:rsidRPr="00C17AF0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C17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регуляторного </w:t>
      </w:r>
      <w:proofErr w:type="spellStart"/>
      <w:r w:rsidRPr="00780AD0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C17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поширюватиметься на сферу інтересів суб’єктів господарювання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A3E" w:rsidRPr="00C17AF0" w:rsidRDefault="00CD5A3E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151"/>
        <w:gridCol w:w="1277"/>
        <w:gridCol w:w="1155"/>
        <w:gridCol w:w="1400"/>
        <w:gridCol w:w="1527"/>
      </w:tblGrid>
      <w:tr w:rsidR="00F54BD5" w:rsidRPr="002F2E28" w:rsidTr="00F54BD5">
        <w:trPr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D5" w:rsidRPr="00BF0629" w:rsidRDefault="00F54BD5" w:rsidP="004353FE">
            <w:pPr>
              <w:pStyle w:val="Style21"/>
              <w:widowControl/>
              <w:tabs>
                <w:tab w:val="left" w:pos="1406"/>
              </w:tabs>
              <w:spacing w:line="240" w:lineRule="auto"/>
              <w:ind w:left="34" w:firstLine="0"/>
              <w:jc w:val="both"/>
              <w:rPr>
                <w:rStyle w:val="FontStyle41"/>
                <w:b w:val="0"/>
                <w:color w:val="000000" w:themeColor="text1"/>
                <w:sz w:val="28"/>
                <w:szCs w:val="28"/>
              </w:rPr>
            </w:pPr>
            <w:r w:rsidRPr="00BF0629">
              <w:rPr>
                <w:rStyle w:val="FontStyle41"/>
                <w:b w:val="0"/>
                <w:color w:val="000000" w:themeColor="text1"/>
                <w:sz w:val="28"/>
                <w:szCs w:val="28"/>
              </w:rPr>
              <w:t>Показник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D5" w:rsidRPr="002F2E28" w:rsidRDefault="00F54BD5" w:rsidP="004353FE">
            <w:pPr>
              <w:pStyle w:val="Style21"/>
              <w:widowControl/>
              <w:tabs>
                <w:tab w:val="left" w:pos="1406"/>
              </w:tabs>
              <w:spacing w:line="240" w:lineRule="auto"/>
              <w:ind w:left="34" w:firstLine="0"/>
              <w:jc w:val="center"/>
              <w:rPr>
                <w:rStyle w:val="FontStyle41"/>
                <w:b w:val="0"/>
                <w:color w:val="000000" w:themeColor="text1"/>
                <w:sz w:val="28"/>
                <w:szCs w:val="28"/>
              </w:rPr>
            </w:pPr>
            <w:r w:rsidRPr="00BF0629">
              <w:rPr>
                <w:rStyle w:val="FontStyle41"/>
                <w:b w:val="0"/>
                <w:color w:val="000000" w:themeColor="text1"/>
                <w:sz w:val="28"/>
                <w:szCs w:val="28"/>
              </w:rPr>
              <w:t>Великі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D5" w:rsidRPr="002F2E28" w:rsidRDefault="00F54BD5" w:rsidP="004353FE">
            <w:pPr>
              <w:pStyle w:val="Style21"/>
              <w:widowControl/>
              <w:tabs>
                <w:tab w:val="left" w:pos="1406"/>
              </w:tabs>
              <w:spacing w:line="240" w:lineRule="auto"/>
              <w:ind w:left="34" w:firstLine="0"/>
              <w:jc w:val="center"/>
              <w:rPr>
                <w:rStyle w:val="FontStyle41"/>
                <w:b w:val="0"/>
                <w:color w:val="000000" w:themeColor="text1"/>
                <w:sz w:val="28"/>
                <w:szCs w:val="28"/>
              </w:rPr>
            </w:pPr>
            <w:r w:rsidRPr="00BF0629">
              <w:rPr>
                <w:rStyle w:val="FontStyle41"/>
                <w:b w:val="0"/>
                <w:color w:val="000000" w:themeColor="text1"/>
                <w:sz w:val="28"/>
                <w:szCs w:val="28"/>
              </w:rPr>
              <w:t>Середні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D5" w:rsidRPr="002F2E28" w:rsidRDefault="00F54BD5" w:rsidP="004353FE">
            <w:pPr>
              <w:pStyle w:val="Style21"/>
              <w:widowControl/>
              <w:tabs>
                <w:tab w:val="left" w:pos="1406"/>
              </w:tabs>
              <w:spacing w:line="240" w:lineRule="auto"/>
              <w:ind w:left="34" w:firstLine="0"/>
              <w:jc w:val="center"/>
              <w:rPr>
                <w:rStyle w:val="FontStyle41"/>
                <w:b w:val="0"/>
                <w:color w:val="000000" w:themeColor="text1"/>
                <w:sz w:val="28"/>
                <w:szCs w:val="28"/>
              </w:rPr>
            </w:pPr>
            <w:r w:rsidRPr="00BF0629">
              <w:rPr>
                <w:rStyle w:val="FontStyle41"/>
                <w:b w:val="0"/>
                <w:color w:val="000000" w:themeColor="text1"/>
                <w:sz w:val="28"/>
                <w:szCs w:val="28"/>
              </w:rPr>
              <w:t>Малі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D5" w:rsidRPr="002F2E28" w:rsidRDefault="00F54BD5" w:rsidP="004353FE">
            <w:pPr>
              <w:pStyle w:val="Style21"/>
              <w:tabs>
                <w:tab w:val="left" w:pos="1406"/>
              </w:tabs>
              <w:spacing w:line="240" w:lineRule="auto"/>
              <w:ind w:left="34" w:firstLine="0"/>
              <w:jc w:val="center"/>
              <w:rPr>
                <w:rStyle w:val="FontStyle41"/>
                <w:b w:val="0"/>
                <w:color w:val="000000" w:themeColor="text1"/>
                <w:sz w:val="28"/>
                <w:szCs w:val="28"/>
              </w:rPr>
            </w:pPr>
            <w:r w:rsidRPr="00BF0629">
              <w:rPr>
                <w:rStyle w:val="FontStyle41"/>
                <w:b w:val="0"/>
                <w:color w:val="000000" w:themeColor="text1"/>
                <w:sz w:val="28"/>
                <w:szCs w:val="28"/>
              </w:rPr>
              <w:t>Мікро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D5" w:rsidRPr="002F2E28" w:rsidRDefault="00F54BD5" w:rsidP="004353FE">
            <w:pPr>
              <w:pStyle w:val="Style21"/>
              <w:widowControl/>
              <w:tabs>
                <w:tab w:val="left" w:pos="1406"/>
              </w:tabs>
              <w:spacing w:line="240" w:lineRule="auto"/>
              <w:ind w:left="34" w:firstLine="0"/>
              <w:jc w:val="center"/>
              <w:rPr>
                <w:rStyle w:val="FontStyle41"/>
                <w:b w:val="0"/>
                <w:color w:val="000000" w:themeColor="text1"/>
                <w:sz w:val="28"/>
                <w:szCs w:val="28"/>
                <w:lang w:val="ru-RU" w:eastAsia="ru-RU"/>
              </w:rPr>
            </w:pPr>
            <w:r w:rsidRPr="00BF0629">
              <w:rPr>
                <w:rStyle w:val="FontStyle41"/>
                <w:b w:val="0"/>
                <w:color w:val="000000" w:themeColor="text1"/>
                <w:sz w:val="28"/>
                <w:szCs w:val="28"/>
              </w:rPr>
              <w:t>Разом</w:t>
            </w:r>
          </w:p>
        </w:tc>
      </w:tr>
      <w:tr w:rsidR="00F54BD5" w:rsidRPr="00C17AF0" w:rsidTr="00F54BD5">
        <w:trPr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D5" w:rsidRPr="002F2E28" w:rsidRDefault="00F54BD5" w:rsidP="004353FE">
            <w:pPr>
              <w:pStyle w:val="Style21"/>
              <w:widowControl/>
              <w:tabs>
                <w:tab w:val="left" w:pos="1406"/>
              </w:tabs>
              <w:spacing w:line="240" w:lineRule="auto"/>
              <w:ind w:left="34" w:firstLine="0"/>
              <w:jc w:val="both"/>
              <w:rPr>
                <w:rStyle w:val="FontStyle41"/>
                <w:b w:val="0"/>
                <w:color w:val="000000" w:themeColor="text1"/>
                <w:sz w:val="28"/>
                <w:szCs w:val="28"/>
              </w:rPr>
            </w:pPr>
            <w:r w:rsidRPr="00BF0629">
              <w:rPr>
                <w:rStyle w:val="FontStyle41"/>
                <w:b w:val="0"/>
                <w:color w:val="000000" w:themeColor="text1"/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5" w:rsidRPr="00BF0629" w:rsidRDefault="00015601" w:rsidP="004353FE">
            <w:pPr>
              <w:tabs>
                <w:tab w:val="left" w:pos="1406"/>
              </w:tabs>
              <w:autoSpaceDE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  <w:r w:rsidR="002F2E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5" w:rsidRPr="00BF0629" w:rsidRDefault="004D5FBE" w:rsidP="004353FE">
            <w:pPr>
              <w:tabs>
                <w:tab w:val="left" w:pos="1406"/>
              </w:tabs>
              <w:autoSpaceDE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  <w:t>18369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5" w:rsidRPr="00BF0629" w:rsidRDefault="004D5FBE" w:rsidP="004353FE">
            <w:pPr>
              <w:widowControl w:val="0"/>
              <w:tabs>
                <w:tab w:val="left" w:pos="1406"/>
              </w:tabs>
              <w:autoSpaceDE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  <w:t>69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5" w:rsidRPr="00C17AF0" w:rsidRDefault="00EB7D06" w:rsidP="004353FE">
            <w:pPr>
              <w:widowControl w:val="0"/>
              <w:tabs>
                <w:tab w:val="left" w:pos="1406"/>
              </w:tabs>
              <w:autoSpaceDE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5" w:rsidRPr="00BF0629" w:rsidRDefault="002F2E28" w:rsidP="004353FE">
            <w:pPr>
              <w:tabs>
                <w:tab w:val="left" w:pos="1406"/>
              </w:tabs>
              <w:autoSpaceDE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  <w:t>18</w:t>
            </w:r>
            <w:r w:rsidR="004D5FB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  <w:t>66</w:t>
            </w:r>
          </w:p>
        </w:tc>
      </w:tr>
      <w:tr w:rsidR="00F54BD5" w:rsidRPr="00C17AF0" w:rsidTr="00F54BD5">
        <w:trPr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D5" w:rsidRPr="00BF0629" w:rsidRDefault="00F54BD5" w:rsidP="004353FE">
            <w:pPr>
              <w:pStyle w:val="Style21"/>
              <w:widowControl/>
              <w:tabs>
                <w:tab w:val="left" w:pos="1406"/>
              </w:tabs>
              <w:spacing w:line="240" w:lineRule="auto"/>
              <w:ind w:left="34" w:firstLine="0"/>
              <w:jc w:val="both"/>
              <w:rPr>
                <w:rStyle w:val="FontStyle41"/>
                <w:b w:val="0"/>
                <w:color w:val="000000" w:themeColor="text1"/>
                <w:sz w:val="28"/>
                <w:szCs w:val="28"/>
              </w:rPr>
            </w:pPr>
            <w:r w:rsidRPr="00BF0629">
              <w:rPr>
                <w:rStyle w:val="FontStyle41"/>
                <w:b w:val="0"/>
                <w:color w:val="000000" w:themeColor="text1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5" w:rsidRPr="00BF0629" w:rsidRDefault="00BF0629" w:rsidP="004353FE">
            <w:pPr>
              <w:tabs>
                <w:tab w:val="left" w:pos="1406"/>
              </w:tabs>
              <w:autoSpaceDE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  <w:t>0,</w:t>
            </w:r>
            <w:r w:rsidR="002F2E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5" w:rsidRPr="00BF0629" w:rsidRDefault="004D5FBE" w:rsidP="004353FE">
            <w:pPr>
              <w:tabs>
                <w:tab w:val="left" w:pos="1406"/>
              </w:tabs>
              <w:autoSpaceDE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  <w:t>99,5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5" w:rsidRPr="00BF0629" w:rsidRDefault="004D5FBE" w:rsidP="004353FE">
            <w:pPr>
              <w:tabs>
                <w:tab w:val="left" w:pos="1406"/>
              </w:tabs>
              <w:autoSpaceDE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  <w:t>0</w:t>
            </w:r>
            <w:r w:rsidR="00BF062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5" w:rsidRPr="00C17AF0" w:rsidRDefault="00EB7D06" w:rsidP="004353FE">
            <w:pPr>
              <w:tabs>
                <w:tab w:val="left" w:pos="1406"/>
              </w:tabs>
              <w:autoSpaceDE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5" w:rsidRPr="00C17AF0" w:rsidRDefault="005B1637" w:rsidP="004353FE">
            <w:pPr>
              <w:tabs>
                <w:tab w:val="left" w:pos="1406"/>
              </w:tabs>
              <w:autoSpaceDE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100 %</w:t>
            </w:r>
          </w:p>
        </w:tc>
      </w:tr>
    </w:tbl>
    <w:p w:rsidR="00F54BD5" w:rsidRDefault="00F54BD5" w:rsidP="00D030EA">
      <w:pPr>
        <w:spacing w:after="0" w:line="240" w:lineRule="auto"/>
        <w:ind w:firstLine="567"/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3505"/>
        <w:gridCol w:w="3390"/>
      </w:tblGrid>
      <w:tr w:rsidR="00F54BD5" w:rsidRPr="00C17AF0" w:rsidTr="00794165">
        <w:trPr>
          <w:tblHeader/>
        </w:trPr>
        <w:tc>
          <w:tcPr>
            <w:tcW w:w="1424" w:type="pct"/>
            <w:shd w:val="clear" w:color="auto" w:fill="auto"/>
          </w:tcPr>
          <w:p w:rsidR="00F54BD5" w:rsidRPr="00C17AF0" w:rsidRDefault="00F54BD5" w:rsidP="004353FE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17AF0">
              <w:rPr>
                <w:color w:val="000000" w:themeColor="text1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1818" w:type="pct"/>
            <w:shd w:val="clear" w:color="auto" w:fill="auto"/>
          </w:tcPr>
          <w:p w:rsidR="00F54BD5" w:rsidRPr="00C17AF0" w:rsidRDefault="00F54BD5" w:rsidP="004353FE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17AF0">
              <w:rPr>
                <w:color w:val="000000" w:themeColor="text1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1758" w:type="pct"/>
            <w:shd w:val="clear" w:color="auto" w:fill="auto"/>
          </w:tcPr>
          <w:p w:rsidR="00F54BD5" w:rsidRPr="00C17AF0" w:rsidRDefault="00F54BD5" w:rsidP="004353FE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17AF0">
              <w:rPr>
                <w:color w:val="000000" w:themeColor="text1"/>
                <w:sz w:val="28"/>
                <w:szCs w:val="28"/>
                <w:lang w:val="uk-UA"/>
              </w:rPr>
              <w:t>Витрати</w:t>
            </w:r>
          </w:p>
        </w:tc>
      </w:tr>
      <w:tr w:rsidR="004B3BE6" w:rsidRPr="004B3BE6" w:rsidTr="00794165">
        <w:tc>
          <w:tcPr>
            <w:tcW w:w="1424" w:type="pct"/>
            <w:shd w:val="clear" w:color="auto" w:fill="auto"/>
          </w:tcPr>
          <w:p w:rsidR="00F54BD5" w:rsidRPr="004B3BE6" w:rsidRDefault="00F54BD5" w:rsidP="004353FE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B3BE6">
              <w:rPr>
                <w:color w:val="000000" w:themeColor="text1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1818" w:type="pct"/>
            <w:shd w:val="clear" w:color="auto" w:fill="auto"/>
          </w:tcPr>
          <w:p w:rsidR="00F54BD5" w:rsidRPr="004B3BE6" w:rsidRDefault="00F54BD5" w:rsidP="004353FE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B3BE6">
              <w:rPr>
                <w:color w:val="000000" w:themeColor="text1"/>
                <w:sz w:val="28"/>
                <w:szCs w:val="28"/>
                <w:lang w:val="uk-UA"/>
              </w:rPr>
              <w:t>Відсутні</w:t>
            </w:r>
          </w:p>
          <w:p w:rsidR="00F54BD5" w:rsidRPr="004B3BE6" w:rsidRDefault="00F54BD5" w:rsidP="004353FE">
            <w:pPr>
              <w:pStyle w:val="ab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58" w:type="pct"/>
            <w:shd w:val="clear" w:color="auto" w:fill="auto"/>
          </w:tcPr>
          <w:p w:rsidR="00F54BD5" w:rsidRPr="004B3BE6" w:rsidRDefault="002B72B4" w:rsidP="002B72B4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4B3BE6">
              <w:rPr>
                <w:color w:val="000000" w:themeColor="text1"/>
                <w:sz w:val="28"/>
                <w:szCs w:val="28"/>
              </w:rPr>
              <w:t xml:space="preserve">Витрати суб’єктів господарювання, зокрема, </w:t>
            </w:r>
            <w:r w:rsidRPr="004B3BE6">
              <w:rPr>
                <w:rStyle w:val="ad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судові витрати</w:t>
            </w:r>
            <w:r w:rsidRPr="004B3BE6">
              <w:rPr>
                <w:color w:val="000000" w:themeColor="text1"/>
                <w:sz w:val="28"/>
                <w:szCs w:val="28"/>
                <w:shd w:val="clear" w:color="auto" w:fill="FFFFFF"/>
              </w:rPr>
              <w:t>, що підлягають відшкодуванню, у разі відповідного рішення суду на користь позивача з числа учасників освітнього процесу</w:t>
            </w:r>
          </w:p>
        </w:tc>
      </w:tr>
      <w:tr w:rsidR="00F54BD5" w:rsidRPr="00C17AF0" w:rsidTr="00794165">
        <w:tc>
          <w:tcPr>
            <w:tcW w:w="1424" w:type="pct"/>
            <w:shd w:val="clear" w:color="auto" w:fill="auto"/>
          </w:tcPr>
          <w:p w:rsidR="00F54BD5" w:rsidRPr="00C17AF0" w:rsidRDefault="00F54BD5" w:rsidP="004353FE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17AF0">
              <w:rPr>
                <w:color w:val="000000" w:themeColor="text1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1818" w:type="pct"/>
            <w:shd w:val="clear" w:color="auto" w:fill="auto"/>
          </w:tcPr>
          <w:p w:rsidR="00F54BD5" w:rsidRPr="00C17AF0" w:rsidRDefault="00EB7D06" w:rsidP="004353FE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D0B56">
              <w:rPr>
                <w:sz w:val="28"/>
                <w:szCs w:val="28"/>
                <w:lang w:val="uk-UA"/>
              </w:rPr>
              <w:t>Підвищ</w:t>
            </w:r>
            <w:r>
              <w:rPr>
                <w:sz w:val="28"/>
                <w:szCs w:val="28"/>
                <w:lang w:val="uk-UA"/>
              </w:rPr>
              <w:t xml:space="preserve">ення рівня </w:t>
            </w:r>
            <w:r w:rsidRPr="006D0B56">
              <w:rPr>
                <w:sz w:val="28"/>
                <w:szCs w:val="28"/>
                <w:lang w:val="uk-UA"/>
              </w:rPr>
              <w:t xml:space="preserve">відповідальності </w:t>
            </w:r>
            <w:r>
              <w:rPr>
                <w:sz w:val="28"/>
                <w:szCs w:val="28"/>
                <w:lang w:val="uk-UA"/>
              </w:rPr>
              <w:t>суб’єктів господарювання</w:t>
            </w:r>
            <w:r w:rsidRPr="006D0B56">
              <w:rPr>
                <w:sz w:val="28"/>
                <w:szCs w:val="28"/>
                <w:lang w:val="uk-UA"/>
              </w:rPr>
              <w:t xml:space="preserve">, </w:t>
            </w:r>
            <w:r w:rsidR="004353FE">
              <w:rPr>
                <w:sz w:val="28"/>
                <w:szCs w:val="28"/>
                <w:lang w:val="uk-UA"/>
              </w:rPr>
              <w:t xml:space="preserve">належний захист прав учасників освітнього процесу, </w:t>
            </w:r>
            <w:r>
              <w:rPr>
                <w:sz w:val="28"/>
                <w:szCs w:val="28"/>
                <w:lang w:val="uk-UA"/>
              </w:rPr>
              <w:t>забезпечення</w:t>
            </w:r>
            <w:r w:rsidRPr="006D0B56">
              <w:rPr>
                <w:sz w:val="28"/>
                <w:szCs w:val="28"/>
                <w:lang w:val="uk-UA"/>
              </w:rPr>
              <w:t xml:space="preserve"> своєчасно</w:t>
            </w:r>
            <w:r>
              <w:rPr>
                <w:sz w:val="28"/>
                <w:szCs w:val="28"/>
                <w:lang w:val="uk-UA"/>
              </w:rPr>
              <w:t xml:space="preserve">го </w:t>
            </w:r>
            <w:r w:rsidRPr="006D0B56">
              <w:rPr>
                <w:sz w:val="28"/>
                <w:szCs w:val="28"/>
                <w:lang w:val="uk-UA"/>
              </w:rPr>
              <w:t>пошук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6D0B56">
              <w:rPr>
                <w:sz w:val="28"/>
                <w:szCs w:val="28"/>
                <w:lang w:val="uk-UA"/>
              </w:rPr>
              <w:t xml:space="preserve"> шляхів для удосконалення </w:t>
            </w:r>
            <w:r>
              <w:rPr>
                <w:sz w:val="28"/>
                <w:szCs w:val="28"/>
                <w:lang w:val="uk-UA"/>
              </w:rPr>
              <w:t xml:space="preserve">їхньої </w:t>
            </w:r>
            <w:r w:rsidRPr="006D0B56">
              <w:rPr>
                <w:sz w:val="28"/>
                <w:szCs w:val="28"/>
                <w:lang w:val="uk-UA"/>
              </w:rPr>
              <w:t>діяльності</w:t>
            </w:r>
            <w:r>
              <w:rPr>
                <w:sz w:val="28"/>
                <w:szCs w:val="28"/>
                <w:lang w:val="uk-UA"/>
              </w:rPr>
              <w:t xml:space="preserve">, попередження </w:t>
            </w:r>
            <w:r w:rsidR="0097183D">
              <w:rPr>
                <w:sz w:val="28"/>
                <w:szCs w:val="28"/>
                <w:lang w:val="uk-UA"/>
              </w:rPr>
              <w:t>ризиків та можливих негативних наслідків</w:t>
            </w:r>
            <w:r w:rsidRPr="006D0B5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54BD5" w:rsidRPr="00C17AF0">
              <w:rPr>
                <w:rStyle w:val="rvts0"/>
                <w:color w:val="000000" w:themeColor="text1"/>
                <w:sz w:val="28"/>
                <w:szCs w:val="28"/>
                <w:lang w:val="uk-UA"/>
              </w:rPr>
              <w:t>Підвищення якості освітніх послуг, підвищення їхньої конкурентоздатності.</w:t>
            </w:r>
          </w:p>
        </w:tc>
        <w:tc>
          <w:tcPr>
            <w:tcW w:w="1758" w:type="pct"/>
            <w:shd w:val="clear" w:color="auto" w:fill="auto"/>
          </w:tcPr>
          <w:p w:rsidR="00F54BD5" w:rsidRPr="00651A53" w:rsidRDefault="00EB7D06" w:rsidP="004353FE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51A53">
              <w:rPr>
                <w:color w:val="000000" w:themeColor="text1"/>
                <w:sz w:val="28"/>
                <w:szCs w:val="28"/>
                <w:lang w:val="uk-UA"/>
              </w:rPr>
              <w:t>Відсутні</w:t>
            </w:r>
          </w:p>
          <w:p w:rsidR="00EB7D06" w:rsidRPr="00651A53" w:rsidRDefault="00EB7D06" w:rsidP="004353FE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54BD5" w:rsidRPr="00651A53" w:rsidRDefault="00F54BD5" w:rsidP="004353FE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F54BD5" w:rsidRPr="00C17AF0" w:rsidRDefault="00F54BD5" w:rsidP="00D030EA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16"/>
        <w:gridCol w:w="4805"/>
      </w:tblGrid>
      <w:tr w:rsidR="00C70485" w:rsidTr="00651A53">
        <w:tc>
          <w:tcPr>
            <w:tcW w:w="4716" w:type="dxa"/>
          </w:tcPr>
          <w:p w:rsidR="00C70485" w:rsidRDefault="00C70485" w:rsidP="0043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Сумарні витрати за альтернативами </w:t>
            </w:r>
          </w:p>
        </w:tc>
        <w:tc>
          <w:tcPr>
            <w:tcW w:w="4805" w:type="dxa"/>
          </w:tcPr>
          <w:p w:rsidR="00C70485" w:rsidRDefault="00C70485" w:rsidP="0043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витрат, гривень</w:t>
            </w:r>
          </w:p>
        </w:tc>
      </w:tr>
      <w:tr w:rsidR="00651A53" w:rsidTr="00651A53">
        <w:tc>
          <w:tcPr>
            <w:tcW w:w="4716" w:type="dxa"/>
          </w:tcPr>
          <w:p w:rsidR="00651A53" w:rsidRPr="00651A53" w:rsidRDefault="00651A53" w:rsidP="00651A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A53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  <w:p w:rsidR="00651A53" w:rsidRPr="00651A53" w:rsidRDefault="00651A53" w:rsidP="00651A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A53">
              <w:rPr>
                <w:rFonts w:ascii="Times New Roman" w:hAnsi="Times New Roman" w:cs="Times New Roman"/>
                <w:i/>
                <w:sz w:val="28"/>
                <w:szCs w:val="28"/>
              </w:rPr>
              <w:t>Залишити ситуацію без змін</w:t>
            </w:r>
          </w:p>
          <w:p w:rsidR="00651A53" w:rsidRPr="00651A53" w:rsidRDefault="00651A53" w:rsidP="00651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05" w:type="dxa"/>
          </w:tcPr>
          <w:p w:rsidR="00651A53" w:rsidRPr="006E7DC7" w:rsidRDefault="00651A53" w:rsidP="00651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C7">
              <w:rPr>
                <w:rFonts w:ascii="Times New Roman" w:hAnsi="Times New Roman" w:cs="Times New Roman"/>
                <w:sz w:val="28"/>
                <w:szCs w:val="28"/>
              </w:rPr>
              <w:t>Основні витрати, якщо залишити ситуацію без змін:</w:t>
            </w:r>
          </w:p>
          <w:p w:rsidR="00651A53" w:rsidRPr="006E7DC7" w:rsidRDefault="00651A53" w:rsidP="00651A53">
            <w:pPr>
              <w:pStyle w:val="a3"/>
              <w:numPr>
                <w:ilvl w:val="0"/>
                <w:numId w:val="4"/>
              </w:numPr>
              <w:ind w:left="0"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C7">
              <w:rPr>
                <w:rFonts w:ascii="Times New Roman" w:hAnsi="Times New Roman" w:cs="Times New Roman"/>
                <w:sz w:val="28"/>
                <w:szCs w:val="28"/>
              </w:rPr>
              <w:t xml:space="preserve">витрати громадян, </w:t>
            </w:r>
            <w:proofErr w:type="spellStart"/>
            <w:r w:rsidRPr="006E7DC7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6E7D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6E7DC7">
              <w:rPr>
                <w:rFonts w:ascii="Times New Roman" w:hAnsi="Times New Roman" w:cs="Times New Roman"/>
                <w:sz w:val="28"/>
                <w:szCs w:val="28"/>
              </w:rPr>
              <w:t>язані</w:t>
            </w:r>
            <w:proofErr w:type="spellEnd"/>
            <w:r w:rsidRPr="006E7DC7">
              <w:rPr>
                <w:rFonts w:ascii="Times New Roman" w:hAnsi="Times New Roman" w:cs="Times New Roman"/>
                <w:sz w:val="28"/>
                <w:szCs w:val="28"/>
              </w:rPr>
              <w:t xml:space="preserve"> із неможливістю отримати якісну освіту;</w:t>
            </w:r>
          </w:p>
          <w:p w:rsidR="00651A53" w:rsidRPr="006E7DC7" w:rsidRDefault="00651A53" w:rsidP="00651A53">
            <w:pPr>
              <w:pStyle w:val="a3"/>
              <w:numPr>
                <w:ilvl w:val="0"/>
                <w:numId w:val="4"/>
              </w:numPr>
              <w:ind w:left="0"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C7">
              <w:rPr>
                <w:rFonts w:ascii="Times New Roman" w:hAnsi="Times New Roman" w:cs="Times New Roman"/>
                <w:sz w:val="28"/>
                <w:szCs w:val="28"/>
              </w:rPr>
              <w:t>збільшення корупційних ризиків у сфері надання освітніх послуг</w:t>
            </w:r>
            <w:r w:rsidR="006E7DC7" w:rsidRPr="006E7D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DC7" w:rsidRPr="006E7DC7" w:rsidRDefault="006E7DC7" w:rsidP="006E7DC7">
            <w:pPr>
              <w:pStyle w:val="a3"/>
              <w:numPr>
                <w:ilvl w:val="0"/>
                <w:numId w:val="4"/>
              </w:numPr>
              <w:ind w:left="0"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C7">
              <w:rPr>
                <w:rFonts w:ascii="Times New Roman" w:hAnsi="Times New Roman" w:cs="Times New Roman"/>
                <w:sz w:val="28"/>
                <w:szCs w:val="28"/>
              </w:rPr>
              <w:t>витрати 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</w:t>
            </w:r>
            <w:r w:rsidRPr="006E7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неможливість попередження або усунення </w:t>
            </w:r>
            <w:r w:rsidRPr="006E7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порушен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6E7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що спричинило чи може спричинити шкоду їхнім правам, законним інтересам, шляхом проведення п</w:t>
            </w:r>
            <w:r w:rsidRPr="006E7DC7">
              <w:rPr>
                <w:rFonts w:ascii="Times New Roman" w:hAnsi="Times New Roman" w:cs="Times New Roman"/>
                <w:sz w:val="28"/>
                <w:szCs w:val="28"/>
              </w:rPr>
              <w:t>озапланових перевірок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1A53" w:rsidTr="00651A53">
        <w:tc>
          <w:tcPr>
            <w:tcW w:w="4716" w:type="dxa"/>
          </w:tcPr>
          <w:p w:rsidR="00651A53" w:rsidRPr="00C14B89" w:rsidRDefault="00651A53" w:rsidP="00651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A53">
              <w:rPr>
                <w:rFonts w:ascii="Times New Roman" w:hAnsi="Times New Roman" w:cs="Times New Roman"/>
                <w:sz w:val="28"/>
                <w:szCs w:val="28"/>
              </w:rPr>
              <w:t>Альтернатива 2</w:t>
            </w:r>
          </w:p>
          <w:p w:rsidR="00651A53" w:rsidRPr="00C14B89" w:rsidRDefault="006E7DC7" w:rsidP="00651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B89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регуляторного </w:t>
            </w:r>
            <w:proofErr w:type="spellStart"/>
            <w:r w:rsidRPr="00C14B89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  <w:p w:rsidR="00651A53" w:rsidRPr="00C14B89" w:rsidRDefault="006E7DC7" w:rsidP="00651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1A53" w:rsidRPr="00651A53">
              <w:rPr>
                <w:rFonts w:ascii="Times New Roman" w:hAnsi="Times New Roman" w:cs="Times New Roman"/>
                <w:sz w:val="28"/>
                <w:szCs w:val="28"/>
              </w:rPr>
              <w:t xml:space="preserve">умарні витрати для суб’єктів господарювання великого і середнього підприємництва </w:t>
            </w:r>
            <w:r w:rsidR="00651A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1A53" w:rsidRPr="00651A53">
              <w:rPr>
                <w:rFonts w:ascii="Times New Roman" w:hAnsi="Times New Roman" w:cs="Times New Roman"/>
                <w:sz w:val="28"/>
                <w:szCs w:val="28"/>
              </w:rPr>
              <w:t xml:space="preserve">згідно з додатком 2 до Методики </w:t>
            </w:r>
            <w:r w:rsidR="00651A53" w:rsidRPr="00C14B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аналізу впливу регуляторного </w:t>
            </w:r>
            <w:proofErr w:type="spellStart"/>
            <w:r w:rsidR="00651A53" w:rsidRPr="00C14B89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="00651A53" w:rsidRPr="00C14B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14B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DC7" w:rsidRPr="00C14B89" w:rsidRDefault="006E7DC7" w:rsidP="00651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C7" w:rsidRPr="00C14B89" w:rsidRDefault="006E7DC7" w:rsidP="00651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держави на виплату коштів за відрядження працівникам центрального апарату Державної служби якості освіти України</w:t>
            </w:r>
            <w:r w:rsidRPr="00C14B8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її територіальних органів</w:t>
            </w:r>
          </w:p>
        </w:tc>
        <w:tc>
          <w:tcPr>
            <w:tcW w:w="4805" w:type="dxa"/>
          </w:tcPr>
          <w:p w:rsidR="00651A53" w:rsidRPr="00C14B89" w:rsidRDefault="00651A53" w:rsidP="00651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53" w:rsidRPr="00C14B89" w:rsidRDefault="00651A53" w:rsidP="00651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53" w:rsidRPr="00C14B89" w:rsidRDefault="00651A53" w:rsidP="00651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53" w:rsidRPr="00C14B89" w:rsidRDefault="00651A53" w:rsidP="00651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53" w:rsidRPr="00C14B89" w:rsidRDefault="00651A53" w:rsidP="00651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C7" w:rsidRPr="00C14B89" w:rsidRDefault="006E7DC7" w:rsidP="00651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C7" w:rsidRPr="00C14B89" w:rsidRDefault="006E7DC7" w:rsidP="00651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C7" w:rsidRPr="00C14B89" w:rsidRDefault="006E7DC7" w:rsidP="00651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C7" w:rsidRPr="00C14B89" w:rsidRDefault="006E7DC7" w:rsidP="00651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53" w:rsidRPr="00C14B89" w:rsidRDefault="00651A53" w:rsidP="006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89">
              <w:rPr>
                <w:rFonts w:ascii="Times New Roman" w:hAnsi="Times New Roman" w:cs="Times New Roman"/>
                <w:sz w:val="28"/>
                <w:szCs w:val="28"/>
              </w:rPr>
              <w:t>81160363</w:t>
            </w:r>
          </w:p>
        </w:tc>
      </w:tr>
    </w:tbl>
    <w:p w:rsidR="00C43FA4" w:rsidRDefault="00C43FA4" w:rsidP="00D030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4941" w:rsidRDefault="00F24941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3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E13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31D1" w:rsidRPr="004E1351">
        <w:rPr>
          <w:rFonts w:ascii="Times New Roman" w:hAnsi="Times New Roman" w:cs="Times New Roman"/>
          <w:b/>
          <w:sz w:val="28"/>
          <w:szCs w:val="28"/>
        </w:rPr>
        <w:t>Вибір найбільш</w:t>
      </w:r>
      <w:r w:rsidRPr="004E1351">
        <w:rPr>
          <w:rFonts w:ascii="Times New Roman" w:hAnsi="Times New Roman" w:cs="Times New Roman"/>
          <w:b/>
          <w:sz w:val="28"/>
          <w:szCs w:val="28"/>
        </w:rPr>
        <w:t xml:space="preserve"> оптимального альтернативного способу дося</w:t>
      </w:r>
      <w:r w:rsidR="004E1351" w:rsidRPr="004E1351">
        <w:rPr>
          <w:rFonts w:ascii="Times New Roman" w:hAnsi="Times New Roman" w:cs="Times New Roman"/>
          <w:b/>
          <w:sz w:val="28"/>
          <w:szCs w:val="28"/>
        </w:rPr>
        <w:t>гнення цілей</w:t>
      </w:r>
    </w:p>
    <w:p w:rsidR="00C43FA4" w:rsidRDefault="00C43FA4" w:rsidP="00D030E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1"/>
        <w:gridCol w:w="2677"/>
        <w:gridCol w:w="2550"/>
        <w:gridCol w:w="2271"/>
      </w:tblGrid>
      <w:tr w:rsidR="00BF0629" w:rsidRPr="00BF0629" w:rsidTr="009B4454">
        <w:trPr>
          <w:tblHeader/>
        </w:trPr>
        <w:tc>
          <w:tcPr>
            <w:tcW w:w="1160" w:type="pct"/>
            <w:shd w:val="clear" w:color="auto" w:fill="auto"/>
          </w:tcPr>
          <w:p w:rsidR="0097183D" w:rsidRPr="00BF0629" w:rsidRDefault="0097183D" w:rsidP="004353FE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uk-UA"/>
              </w:rPr>
            </w:pPr>
            <w:r w:rsidRPr="00BF0629">
              <w:rPr>
                <w:sz w:val="28"/>
                <w:szCs w:val="28"/>
                <w:lang w:val="uk-UA" w:eastAsia="uk-UA"/>
              </w:rPr>
              <w:t xml:space="preserve">Рейтинг </w:t>
            </w:r>
            <w:proofErr w:type="spellStart"/>
            <w:r w:rsidRPr="00BF0629">
              <w:rPr>
                <w:sz w:val="28"/>
                <w:szCs w:val="28"/>
                <w:lang w:val="uk-UA" w:eastAsia="uk-UA"/>
              </w:rPr>
              <w:t>результатив</w:t>
            </w:r>
            <w:proofErr w:type="spellEnd"/>
            <w:r w:rsidRPr="00BF0629">
              <w:rPr>
                <w:sz w:val="28"/>
                <w:szCs w:val="28"/>
                <w:lang w:val="uk-UA" w:eastAsia="uk-UA"/>
              </w:rPr>
              <w:t>-</w:t>
            </w:r>
          </w:p>
          <w:p w:rsidR="0097183D" w:rsidRPr="00BF0629" w:rsidRDefault="0097183D" w:rsidP="004353FE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 w:rsidRPr="00BF0629">
              <w:rPr>
                <w:sz w:val="28"/>
                <w:szCs w:val="28"/>
                <w:lang w:val="uk-UA" w:eastAsia="uk-UA"/>
              </w:rPr>
              <w:t>ності</w:t>
            </w:r>
            <w:proofErr w:type="spellEnd"/>
          </w:p>
        </w:tc>
        <w:tc>
          <w:tcPr>
            <w:tcW w:w="1231" w:type="pct"/>
            <w:shd w:val="clear" w:color="auto" w:fill="auto"/>
          </w:tcPr>
          <w:p w:rsidR="0097183D" w:rsidRPr="00BF0629" w:rsidRDefault="0097183D" w:rsidP="004353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F06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Вигоди</w:t>
            </w:r>
            <w:r w:rsidRPr="00BF06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(підсумок)</w:t>
            </w:r>
          </w:p>
        </w:tc>
        <w:tc>
          <w:tcPr>
            <w:tcW w:w="1377" w:type="pct"/>
            <w:shd w:val="clear" w:color="auto" w:fill="auto"/>
          </w:tcPr>
          <w:p w:rsidR="0097183D" w:rsidRPr="00BF0629" w:rsidRDefault="0097183D" w:rsidP="004353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F06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Витрати (підсумок)</w:t>
            </w:r>
          </w:p>
        </w:tc>
        <w:tc>
          <w:tcPr>
            <w:tcW w:w="1232" w:type="pct"/>
            <w:shd w:val="clear" w:color="auto" w:fill="auto"/>
          </w:tcPr>
          <w:p w:rsidR="0097183D" w:rsidRPr="00BF0629" w:rsidRDefault="0097183D" w:rsidP="004353FE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BF0629" w:rsidRPr="00BF0629" w:rsidTr="009B4454">
        <w:tc>
          <w:tcPr>
            <w:tcW w:w="1160" w:type="pct"/>
            <w:shd w:val="clear" w:color="auto" w:fill="auto"/>
          </w:tcPr>
          <w:p w:rsidR="0097183D" w:rsidRPr="00BF0629" w:rsidRDefault="0097183D" w:rsidP="004353FE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1231" w:type="pct"/>
            <w:shd w:val="clear" w:color="auto" w:fill="auto"/>
          </w:tcPr>
          <w:p w:rsidR="0097183D" w:rsidRPr="00BF0629" w:rsidRDefault="0097183D" w:rsidP="004353FE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377" w:type="pct"/>
            <w:shd w:val="clear" w:color="auto" w:fill="auto"/>
          </w:tcPr>
          <w:p w:rsidR="0097183D" w:rsidRPr="00BF0629" w:rsidRDefault="0097183D" w:rsidP="004353F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/>
              </w:rPr>
              <w:t>Витрати, пов’язані із неможливістю вчасного виконання норм Конституції України та Закону України «Про освіту»</w:t>
            </w:r>
          </w:p>
          <w:p w:rsidR="009B4454" w:rsidRPr="00BF0629" w:rsidRDefault="009B4454" w:rsidP="004353F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232" w:type="pct"/>
            <w:shd w:val="clear" w:color="auto" w:fill="auto"/>
          </w:tcPr>
          <w:p w:rsidR="0097183D" w:rsidRPr="00BF0629" w:rsidRDefault="0097183D" w:rsidP="004353FE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/>
              </w:rPr>
              <w:t>Зазначений спосіб не сприяв вирішенню наявної проблеми</w:t>
            </w:r>
          </w:p>
        </w:tc>
      </w:tr>
      <w:tr w:rsidR="00BF0629" w:rsidRPr="00BF0629" w:rsidTr="009B4454">
        <w:tc>
          <w:tcPr>
            <w:tcW w:w="1160" w:type="pct"/>
            <w:shd w:val="clear" w:color="auto" w:fill="auto"/>
          </w:tcPr>
          <w:p w:rsidR="009B4454" w:rsidRPr="00BF0629" w:rsidRDefault="009B4454" w:rsidP="004353FE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1231" w:type="pct"/>
            <w:shd w:val="clear" w:color="auto" w:fill="auto"/>
          </w:tcPr>
          <w:p w:rsidR="009B4454" w:rsidRPr="00BF0629" w:rsidRDefault="009B4454" w:rsidP="004353FE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F0629">
              <w:rPr>
                <w:sz w:val="28"/>
                <w:szCs w:val="28"/>
                <w:shd w:val="clear" w:color="auto" w:fill="FFFFFF"/>
                <w:lang w:val="uk-UA"/>
              </w:rPr>
              <w:t>Якісна реалізація державної політики в сфері державного нагляду (контролю) та забезпечення інтересів суспільства щодо належної якості освіти та освітньої діяльності.</w:t>
            </w:r>
          </w:p>
          <w:p w:rsidR="00794165" w:rsidRPr="00BF0629" w:rsidRDefault="00794165" w:rsidP="004353FE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794165" w:rsidRPr="00BF0629" w:rsidRDefault="00794165" w:rsidP="004353FE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F0629">
              <w:rPr>
                <w:sz w:val="28"/>
                <w:szCs w:val="28"/>
              </w:rPr>
              <w:t>Приведення</w:t>
            </w:r>
            <w:proofErr w:type="spellEnd"/>
            <w:r w:rsidRPr="00BF0629">
              <w:rPr>
                <w:sz w:val="28"/>
                <w:szCs w:val="28"/>
              </w:rPr>
              <w:t xml:space="preserve"> нормативно-</w:t>
            </w:r>
            <w:proofErr w:type="spellStart"/>
            <w:r w:rsidRPr="00BF0629">
              <w:rPr>
                <w:sz w:val="28"/>
                <w:szCs w:val="28"/>
              </w:rPr>
              <w:t>правових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актів</w:t>
            </w:r>
            <w:proofErr w:type="spellEnd"/>
            <w:r w:rsidRPr="00BF0629">
              <w:rPr>
                <w:sz w:val="28"/>
                <w:szCs w:val="28"/>
              </w:rPr>
              <w:t xml:space="preserve"> у </w:t>
            </w:r>
            <w:proofErr w:type="spellStart"/>
            <w:r w:rsidRPr="00BF0629">
              <w:rPr>
                <w:sz w:val="28"/>
                <w:szCs w:val="28"/>
              </w:rPr>
              <w:t>відповідність</w:t>
            </w:r>
            <w:proofErr w:type="spellEnd"/>
            <w:r w:rsidRPr="00BF0629">
              <w:rPr>
                <w:sz w:val="28"/>
                <w:szCs w:val="28"/>
              </w:rPr>
              <w:t xml:space="preserve"> до </w:t>
            </w:r>
            <w:proofErr w:type="spellStart"/>
            <w:r w:rsidRPr="00BF0629">
              <w:rPr>
                <w:sz w:val="28"/>
                <w:szCs w:val="28"/>
              </w:rPr>
              <w:t>законодавства</w:t>
            </w:r>
            <w:proofErr w:type="spellEnd"/>
            <w:r w:rsidRPr="00BF0629">
              <w:rPr>
                <w:sz w:val="28"/>
                <w:szCs w:val="28"/>
              </w:rPr>
              <w:t>.</w:t>
            </w:r>
          </w:p>
          <w:p w:rsidR="00794165" w:rsidRPr="00BF0629" w:rsidRDefault="00794165" w:rsidP="004353FE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B4454" w:rsidRPr="00BF0629" w:rsidRDefault="009B4454" w:rsidP="004353FE">
            <w:pPr>
              <w:pStyle w:val="ab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/>
              </w:rPr>
              <w:t xml:space="preserve">Реалізація права громадян на задоволення їхніх </w:t>
            </w:r>
            <w:r w:rsidRPr="00BF0629">
              <w:rPr>
                <w:sz w:val="28"/>
                <w:szCs w:val="28"/>
                <w:shd w:val="clear" w:color="auto" w:fill="FFFFFF"/>
                <w:lang w:val="uk-UA"/>
              </w:rPr>
              <w:t>звернень про порушення, що спричинило чи може спричинити шкоду правам, законним інтересам шляхом проведення Центральним органом виконавчої влади із забезпечення якості освіти та його територіальними органами п</w:t>
            </w:r>
            <w:r w:rsidRPr="00BF0629">
              <w:rPr>
                <w:sz w:val="28"/>
                <w:szCs w:val="28"/>
                <w:lang w:val="uk-UA"/>
              </w:rPr>
              <w:t>озапланових перевірок.</w:t>
            </w:r>
            <w:r w:rsidRPr="00BF0629">
              <w:rPr>
                <w:rStyle w:val="rvts0"/>
                <w:sz w:val="28"/>
                <w:szCs w:val="28"/>
                <w:lang w:val="uk-UA"/>
              </w:rPr>
              <w:t xml:space="preserve"> </w:t>
            </w:r>
          </w:p>
          <w:p w:rsidR="009B4454" w:rsidRPr="00BF0629" w:rsidRDefault="009B4454" w:rsidP="004353FE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9B4454" w:rsidRPr="00BF0629" w:rsidRDefault="009B4454" w:rsidP="004353FE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F0629">
              <w:rPr>
                <w:sz w:val="28"/>
                <w:szCs w:val="28"/>
                <w:lang w:val="uk-UA"/>
              </w:rPr>
              <w:t xml:space="preserve">Підвищення рівня відповідальності суб’єктів господарювання, забезпечення своєчасного пошуку шляхів для удосконалення їхньої діяльності, попередження ризиків та можливих негативних наслідків. </w:t>
            </w:r>
            <w:r w:rsidRPr="00BF0629">
              <w:rPr>
                <w:rStyle w:val="rvts0"/>
                <w:sz w:val="28"/>
                <w:szCs w:val="28"/>
                <w:lang w:val="uk-UA"/>
              </w:rPr>
              <w:t>Підвищення якості освітніх послуг, підвищення їхньої конкурентоздатності.</w:t>
            </w:r>
          </w:p>
        </w:tc>
        <w:tc>
          <w:tcPr>
            <w:tcW w:w="1377" w:type="pct"/>
            <w:shd w:val="clear" w:color="auto" w:fill="auto"/>
          </w:tcPr>
          <w:p w:rsidR="009B4454" w:rsidRPr="00BF0629" w:rsidRDefault="009B4454" w:rsidP="004353FE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F0629">
              <w:rPr>
                <w:sz w:val="28"/>
                <w:szCs w:val="28"/>
              </w:rPr>
              <w:t>Витрати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держави</w:t>
            </w:r>
            <w:proofErr w:type="spellEnd"/>
            <w:r w:rsidRPr="00BF0629">
              <w:rPr>
                <w:sz w:val="28"/>
                <w:szCs w:val="28"/>
              </w:rPr>
              <w:t xml:space="preserve"> на </w:t>
            </w:r>
            <w:proofErr w:type="spellStart"/>
            <w:r w:rsidRPr="00BF0629">
              <w:rPr>
                <w:sz w:val="28"/>
                <w:szCs w:val="28"/>
              </w:rPr>
              <w:t>виплату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коштів</w:t>
            </w:r>
            <w:proofErr w:type="spellEnd"/>
            <w:r w:rsidRPr="00BF0629">
              <w:rPr>
                <w:sz w:val="28"/>
                <w:szCs w:val="28"/>
              </w:rPr>
              <w:t xml:space="preserve"> за </w:t>
            </w:r>
            <w:proofErr w:type="spellStart"/>
            <w:r w:rsidRPr="00BF0629">
              <w:rPr>
                <w:sz w:val="28"/>
                <w:szCs w:val="28"/>
              </w:rPr>
              <w:t>відрядження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працівникам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Державної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служби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якості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освіти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232" w:type="pct"/>
            <w:shd w:val="clear" w:color="auto" w:fill="auto"/>
          </w:tcPr>
          <w:p w:rsidR="009B4454" w:rsidRPr="00BF0629" w:rsidRDefault="009B4454" w:rsidP="00435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629">
              <w:rPr>
                <w:rFonts w:ascii="Times New Roman" w:hAnsi="Times New Roman" w:cs="Times New Roman"/>
                <w:sz w:val="28"/>
                <w:szCs w:val="28"/>
              </w:rPr>
              <w:t>Зазначений спосіб повною мірою забезпечить процедуру проведення позапланового заходу державного нагляду (контролю) суб’єктів освітньої діяльності, забезпечення інтересів суспільства щодо належної якості освіти та освітньої діяльності.</w:t>
            </w:r>
          </w:p>
          <w:p w:rsidR="009B4454" w:rsidRPr="00BF0629" w:rsidRDefault="009B4454" w:rsidP="004353FE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F0629">
              <w:rPr>
                <w:sz w:val="28"/>
                <w:szCs w:val="28"/>
              </w:rPr>
              <w:t>Запропонований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спосіб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вирішення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зазначеної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проблеми</w:t>
            </w:r>
            <w:proofErr w:type="spellEnd"/>
            <w:r w:rsidRPr="00BF0629">
              <w:rPr>
                <w:sz w:val="28"/>
                <w:szCs w:val="28"/>
              </w:rPr>
              <w:t xml:space="preserve"> є </w:t>
            </w:r>
            <w:proofErr w:type="spellStart"/>
            <w:r w:rsidRPr="00BF0629">
              <w:rPr>
                <w:sz w:val="28"/>
                <w:szCs w:val="28"/>
              </w:rPr>
              <w:t>найбільш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доцільним</w:t>
            </w:r>
            <w:proofErr w:type="spellEnd"/>
            <w:r w:rsidRPr="00BF0629">
              <w:rPr>
                <w:sz w:val="28"/>
                <w:szCs w:val="28"/>
              </w:rPr>
              <w:t xml:space="preserve">, </w:t>
            </w:r>
            <w:proofErr w:type="spellStart"/>
            <w:r w:rsidRPr="00BF0629">
              <w:rPr>
                <w:sz w:val="28"/>
                <w:szCs w:val="28"/>
              </w:rPr>
              <w:t>оскільки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прийняття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запропонованого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проєкту</w:t>
            </w:r>
            <w:proofErr w:type="spellEnd"/>
            <w:r w:rsidRPr="00BF0629">
              <w:rPr>
                <w:sz w:val="28"/>
                <w:szCs w:val="28"/>
              </w:rPr>
              <w:t xml:space="preserve"> дозволить </w:t>
            </w:r>
            <w:proofErr w:type="spellStart"/>
            <w:r w:rsidRPr="00BF0629">
              <w:rPr>
                <w:sz w:val="28"/>
                <w:szCs w:val="28"/>
              </w:rPr>
              <w:t>забезпечити</w:t>
            </w:r>
            <w:proofErr w:type="spellEnd"/>
            <w:r w:rsidRPr="00BF0629">
              <w:rPr>
                <w:sz w:val="28"/>
                <w:szCs w:val="28"/>
              </w:rPr>
              <w:t xml:space="preserve">  </w:t>
            </w:r>
            <w:proofErr w:type="spellStart"/>
            <w:r w:rsidRPr="00BF0629">
              <w:rPr>
                <w:sz w:val="28"/>
                <w:szCs w:val="28"/>
              </w:rPr>
              <w:t>проведення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заходів</w:t>
            </w:r>
            <w:proofErr w:type="spellEnd"/>
            <w:r w:rsidRPr="00BF0629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BF0629">
              <w:rPr>
                <w:sz w:val="28"/>
                <w:szCs w:val="28"/>
              </w:rPr>
              <w:t>нагляду</w:t>
            </w:r>
            <w:proofErr w:type="spellEnd"/>
            <w:r w:rsidRPr="00BF0629">
              <w:rPr>
                <w:sz w:val="28"/>
                <w:szCs w:val="28"/>
              </w:rPr>
              <w:t xml:space="preserve"> (контролю) у </w:t>
            </w:r>
            <w:proofErr w:type="spellStart"/>
            <w:r w:rsidRPr="00BF0629">
              <w:rPr>
                <w:sz w:val="28"/>
                <w:szCs w:val="28"/>
              </w:rPr>
              <w:t>визначеному</w:t>
            </w:r>
            <w:proofErr w:type="spellEnd"/>
            <w:r w:rsidRPr="00BF0629">
              <w:rPr>
                <w:sz w:val="28"/>
                <w:szCs w:val="28"/>
              </w:rPr>
              <w:t xml:space="preserve"> </w:t>
            </w:r>
            <w:proofErr w:type="spellStart"/>
            <w:r w:rsidRPr="00BF0629">
              <w:rPr>
                <w:sz w:val="28"/>
                <w:szCs w:val="28"/>
              </w:rPr>
              <w:t>законодавством</w:t>
            </w:r>
            <w:proofErr w:type="spellEnd"/>
            <w:r w:rsidRPr="00BF0629">
              <w:rPr>
                <w:sz w:val="28"/>
                <w:szCs w:val="28"/>
              </w:rPr>
              <w:t xml:space="preserve"> порядку.</w:t>
            </w:r>
          </w:p>
        </w:tc>
      </w:tr>
    </w:tbl>
    <w:p w:rsidR="0097183D" w:rsidRDefault="0097183D" w:rsidP="00D030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1351" w:rsidRDefault="00C62C11" w:rsidP="004353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62C11">
        <w:rPr>
          <w:rFonts w:ascii="Times New Roman" w:hAnsi="Times New Roman" w:cs="Times New Roman"/>
          <w:b/>
          <w:sz w:val="28"/>
          <w:szCs w:val="28"/>
        </w:rPr>
        <w:t xml:space="preserve">. Механізм та заходи, які забезпечать </w:t>
      </w:r>
      <w:proofErr w:type="spellStart"/>
      <w:r w:rsidRPr="00C62C11">
        <w:rPr>
          <w:rFonts w:ascii="Times New Roman" w:hAnsi="Times New Roman" w:cs="Times New Roman"/>
          <w:b/>
          <w:sz w:val="28"/>
          <w:szCs w:val="28"/>
        </w:rPr>
        <w:t>розв</w:t>
      </w:r>
      <w:proofErr w:type="spellEnd"/>
      <w:r w:rsidRPr="004E6A2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C43FA4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proofErr w:type="spellStart"/>
      <w:r w:rsidRPr="00C62C11">
        <w:rPr>
          <w:rFonts w:ascii="Times New Roman" w:hAnsi="Times New Roman" w:cs="Times New Roman"/>
          <w:b/>
          <w:sz w:val="28"/>
          <w:szCs w:val="28"/>
        </w:rPr>
        <w:t>зання</w:t>
      </w:r>
      <w:proofErr w:type="spellEnd"/>
      <w:r w:rsidRPr="00C62C11">
        <w:rPr>
          <w:rFonts w:ascii="Times New Roman" w:hAnsi="Times New Roman" w:cs="Times New Roman"/>
          <w:b/>
          <w:sz w:val="28"/>
          <w:szCs w:val="28"/>
        </w:rPr>
        <w:t xml:space="preserve"> визначеної проблеми</w:t>
      </w:r>
    </w:p>
    <w:p w:rsidR="009B4454" w:rsidRDefault="009B4454" w:rsidP="00D030E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C11" w:rsidRDefault="00C62C11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11">
        <w:rPr>
          <w:rFonts w:ascii="Times New Roman" w:hAnsi="Times New Roman" w:cs="Times New Roman"/>
          <w:sz w:val="28"/>
          <w:szCs w:val="28"/>
        </w:rPr>
        <w:t xml:space="preserve">Для вирішення проблем, </w:t>
      </w:r>
      <w:r>
        <w:rPr>
          <w:rFonts w:ascii="Times New Roman" w:hAnsi="Times New Roman" w:cs="Times New Roman"/>
          <w:sz w:val="28"/>
          <w:szCs w:val="28"/>
        </w:rPr>
        <w:t>визначених у розділі першому, та досягнення цілей, визначених у розділі другому цього аналіз</w:t>
      </w:r>
      <w:r w:rsidR="005960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регуляторного впливу</w:t>
      </w:r>
      <w:r w:rsidR="00E9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08A4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E9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8A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E908A4">
        <w:rPr>
          <w:rFonts w:ascii="Times New Roman" w:hAnsi="Times New Roman" w:cs="Times New Roman"/>
          <w:sz w:val="28"/>
          <w:szCs w:val="28"/>
        </w:rPr>
        <w:t xml:space="preserve"> передбачено механізм розв</w:t>
      </w:r>
      <w:r w:rsidR="00E908A4" w:rsidRPr="004E6A2A">
        <w:rPr>
          <w:rFonts w:ascii="Times New Roman" w:hAnsi="Times New Roman" w:cs="Times New Roman"/>
          <w:sz w:val="28"/>
          <w:szCs w:val="28"/>
        </w:rPr>
        <w:t>’</w:t>
      </w:r>
      <w:r w:rsidR="00E908A4">
        <w:rPr>
          <w:rFonts w:ascii="Times New Roman" w:hAnsi="Times New Roman" w:cs="Times New Roman"/>
          <w:sz w:val="28"/>
          <w:szCs w:val="28"/>
        </w:rPr>
        <w:t xml:space="preserve">язання проблеми шляхом його прийняття, </w:t>
      </w:r>
      <w:proofErr w:type="spellStart"/>
      <w:r w:rsidR="00E908A4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E9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8A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E908A4">
        <w:rPr>
          <w:rFonts w:ascii="Times New Roman" w:hAnsi="Times New Roman" w:cs="Times New Roman"/>
          <w:sz w:val="28"/>
          <w:szCs w:val="28"/>
        </w:rPr>
        <w:t xml:space="preserve"> пропонується затвердити Порядок проведення позапланових перевірок суб</w:t>
      </w:r>
      <w:r w:rsidR="00E908A4" w:rsidRPr="004E6A2A">
        <w:rPr>
          <w:rFonts w:ascii="Times New Roman" w:hAnsi="Times New Roman" w:cs="Times New Roman"/>
          <w:sz w:val="28"/>
          <w:szCs w:val="28"/>
        </w:rPr>
        <w:t>’</w:t>
      </w:r>
      <w:r w:rsidR="00E908A4">
        <w:rPr>
          <w:rFonts w:ascii="Times New Roman" w:hAnsi="Times New Roman" w:cs="Times New Roman"/>
          <w:sz w:val="28"/>
          <w:szCs w:val="28"/>
        </w:rPr>
        <w:t>єктів освітн</w:t>
      </w:r>
      <w:r w:rsidR="00794165">
        <w:rPr>
          <w:rFonts w:ascii="Times New Roman" w:hAnsi="Times New Roman" w:cs="Times New Roman"/>
          <w:sz w:val="28"/>
          <w:szCs w:val="28"/>
        </w:rPr>
        <w:t>ь</w:t>
      </w:r>
      <w:r w:rsidR="00E908A4">
        <w:rPr>
          <w:rFonts w:ascii="Times New Roman" w:hAnsi="Times New Roman" w:cs="Times New Roman"/>
          <w:sz w:val="28"/>
          <w:szCs w:val="28"/>
        </w:rPr>
        <w:t>ої діяльності шляхом його прийняття.</w:t>
      </w:r>
    </w:p>
    <w:p w:rsidR="00794165" w:rsidRDefault="00794165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Вказану мету планується здійснити у такий спосіб:</w:t>
      </w:r>
    </w:p>
    <w:p w:rsidR="00794165" w:rsidRDefault="00794165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Порядок проведення позапланових перевірок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4E6A2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освітньої діяльності;</w:t>
      </w:r>
    </w:p>
    <w:p w:rsidR="00794165" w:rsidRDefault="00794165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 таким, що втратив чинність наказ Міністерства освіти і науки України від 05 серпня 2019 року № 1070 «Про затвердження уніфікованої форми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складається за результатами проведення планового (позапланового) заходу державного нагляду (контролю) щодо дотримання суб</w:t>
      </w:r>
      <w:r w:rsidRPr="004E6A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єктом господарювання вимог законодавства в сфері дошкільної освіти», зареєстрований в Міністерстві юстиції України від 29 серпня 2019 року за</w:t>
      </w:r>
      <w:r w:rsidR="00D030EA">
        <w:rPr>
          <w:rFonts w:ascii="Times New Roman" w:hAnsi="Times New Roman" w:cs="Times New Roman"/>
          <w:sz w:val="28"/>
          <w:szCs w:val="28"/>
        </w:rPr>
        <w:t xml:space="preserve"> </w:t>
      </w:r>
      <w:r w:rsidR="00D030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1005/33976;</w:t>
      </w:r>
    </w:p>
    <w:p w:rsidR="00794165" w:rsidRDefault="00794165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 таким, що втратив чинність наказ Міністерства освіти і науки України від 12 червня 2019 року № 818 «Про затвердження уніфікованої форми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складається за результатами проведення планового (позапланового) заходу державного нагляду (контролю) щодо дотримання суб</w:t>
      </w:r>
      <w:r w:rsidRPr="004E6A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єктом господарювання вимог законодавства в сфері позашкільної освіти», зареєстрований в Міністерстві юстиції України від 04 липня 2019 року за  </w:t>
      </w:r>
      <w:r w:rsidR="00C43F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731/33702;</w:t>
      </w:r>
    </w:p>
    <w:p w:rsidR="00794165" w:rsidRDefault="00794165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 таким, що втратив чинність наказ Міністерства освіти і науки України від 07 листопада 2019 року № 1405 «Про затвердження уніфікованої форми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складається за результатами проведення планового (позапланового) заходу державного нагляду (контролю) щодо дотримання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4E6A2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господарювання вимог законодавства в сфері професійної (професійно-технічної) освіти», зареєстрований в Міністерстві юстиції України від 27 грудня 2019 року за № 1296/34267;</w:t>
      </w:r>
    </w:p>
    <w:p w:rsidR="00794165" w:rsidRDefault="00794165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наказу Міністерства освіти і науки України від 22 лютого 2019 року № 239 «Про затвердження уніфікованої форми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складається за результатами проведення планового (позапланового) заходу державного нагляду (контролю) щодо дотримання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4E6A2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господарювання вимог законодавства в сфері вищої освіти» (далі – Акт), зареєстрованого в Міністерстві юстиції України від 20березня 2019 року за № 278/3324:</w:t>
      </w:r>
    </w:p>
    <w:p w:rsidR="00794165" w:rsidRDefault="00794165" w:rsidP="00D030E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Вилучити слово «позаплановий» у відповідних відмінках у:</w:t>
      </w:r>
    </w:p>
    <w:p w:rsidR="00794165" w:rsidRDefault="00794165" w:rsidP="00D030E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 наказу;</w:t>
      </w:r>
    </w:p>
    <w:p w:rsidR="00794165" w:rsidRDefault="00794165" w:rsidP="00D030E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преамбулі до наказу;</w:t>
      </w:r>
    </w:p>
    <w:p w:rsidR="00794165" w:rsidRDefault="00794165" w:rsidP="00D030E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пункті 1 наказу;</w:t>
      </w:r>
    </w:p>
    <w:p w:rsidR="00794165" w:rsidRDefault="00794165" w:rsidP="00D030E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Акті у фразі «складений за результатами проведення планового (позапланового)заходу державного нагляду (контролю) щодо дотримання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4E6A2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господарювання  вимог законодавства у сфері вищої освіти;</w:t>
      </w:r>
    </w:p>
    <w:p w:rsidR="00794165" w:rsidRDefault="00794165" w:rsidP="00D030E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Акті у другому стовбці розділу «Загальна інформація про проведення заходу державного нагляду (контролю)».</w:t>
      </w:r>
    </w:p>
    <w:p w:rsidR="00794165" w:rsidRPr="00794165" w:rsidRDefault="00794165" w:rsidP="00D030E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65">
        <w:rPr>
          <w:rFonts w:ascii="Times New Roman" w:hAnsi="Times New Roman" w:cs="Times New Roman"/>
          <w:sz w:val="28"/>
          <w:szCs w:val="28"/>
        </w:rPr>
        <w:t xml:space="preserve">В Акті у розділі «Перелік питань для </w:t>
      </w:r>
      <w:proofErr w:type="spellStart"/>
      <w:r w:rsidRPr="00794165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79416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94165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794165">
        <w:rPr>
          <w:rFonts w:ascii="Times New Roman" w:hAnsi="Times New Roman" w:cs="Times New Roman"/>
          <w:sz w:val="28"/>
          <w:szCs w:val="28"/>
        </w:rPr>
        <w:t xml:space="preserve"> господарювання щодо здійснення контролю за діями (бездіяльністю) посадових осіб органу державного нагляду (контролю)» пункт 5 вилучити.</w:t>
      </w:r>
    </w:p>
    <w:p w:rsidR="00794165" w:rsidRPr="004E6A2A" w:rsidRDefault="00794165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997" w:rsidRDefault="00CC0997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8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70485" w:rsidRPr="00C70485">
        <w:rPr>
          <w:rFonts w:ascii="Times New Roman" w:hAnsi="Times New Roman" w:cs="Times New Roman"/>
          <w:b/>
          <w:sz w:val="28"/>
          <w:szCs w:val="28"/>
        </w:rPr>
        <w:t xml:space="preserve">. Оцінка виконання вимог регуляторного </w:t>
      </w:r>
      <w:proofErr w:type="spellStart"/>
      <w:r w:rsidR="00C70485" w:rsidRPr="00C70485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="00C70485" w:rsidRPr="00C70485">
        <w:rPr>
          <w:rFonts w:ascii="Times New Roman" w:hAnsi="Times New Roman" w:cs="Times New Roman"/>
          <w:b/>
          <w:sz w:val="28"/>
          <w:szCs w:val="28"/>
        </w:rPr>
        <w:t xml:space="preserve"> залежно від ресурсів, якими розпоряджаються органи в</w:t>
      </w:r>
      <w:r w:rsidR="00357AE4">
        <w:rPr>
          <w:rFonts w:ascii="Times New Roman" w:hAnsi="Times New Roman" w:cs="Times New Roman"/>
          <w:b/>
          <w:sz w:val="28"/>
          <w:szCs w:val="28"/>
        </w:rPr>
        <w:t>и</w:t>
      </w:r>
      <w:r w:rsidR="00C70485" w:rsidRPr="00C70485">
        <w:rPr>
          <w:rFonts w:ascii="Times New Roman" w:hAnsi="Times New Roman" w:cs="Times New Roman"/>
          <w:b/>
          <w:sz w:val="28"/>
          <w:szCs w:val="28"/>
        </w:rPr>
        <w:t>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794165" w:rsidRDefault="00794165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555" w:rsidRDefault="00374555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555">
        <w:rPr>
          <w:rFonts w:ascii="Times New Roman" w:hAnsi="Times New Roman" w:cs="Times New Roman"/>
          <w:sz w:val="28"/>
          <w:szCs w:val="28"/>
        </w:rPr>
        <w:t>Від 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A2A">
        <w:rPr>
          <w:rFonts w:ascii="Times New Roman" w:hAnsi="Times New Roman" w:cs="Times New Roman"/>
          <w:sz w:val="28"/>
          <w:szCs w:val="28"/>
        </w:rPr>
        <w:t>проєкт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негативних наслідків не очікується.</w:t>
      </w:r>
    </w:p>
    <w:p w:rsidR="00374555" w:rsidRDefault="00374555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потребує додаткових витрат з державного бюджету України, тому розрахунок</w:t>
      </w:r>
      <w:r w:rsidR="00357AE4">
        <w:rPr>
          <w:rFonts w:ascii="Times New Roman" w:hAnsi="Times New Roman" w:cs="Times New Roman"/>
          <w:sz w:val="28"/>
          <w:szCs w:val="28"/>
        </w:rPr>
        <w:t xml:space="preserve"> </w:t>
      </w:r>
      <w:r w:rsidR="00185A34">
        <w:rPr>
          <w:rFonts w:ascii="Times New Roman" w:hAnsi="Times New Roman" w:cs="Times New Roman"/>
          <w:sz w:val="28"/>
          <w:szCs w:val="28"/>
        </w:rPr>
        <w:t>бюджетних витрат не здійснюється.</w:t>
      </w:r>
    </w:p>
    <w:p w:rsidR="00380FA8" w:rsidRDefault="00185A34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Розрахунок витрат суб</w:t>
      </w:r>
      <w:r w:rsidRPr="004E6A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єктів малого підприємництва (М-Тест) не проводився, оскільки питома вага суб</w:t>
      </w:r>
      <w:r w:rsidRPr="004E6A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єктів малого бізнесу (малих та мікропідприємств разом)</w:t>
      </w:r>
      <w:r w:rsidR="00380FA8">
        <w:rPr>
          <w:rFonts w:ascii="Times New Roman" w:hAnsi="Times New Roman" w:cs="Times New Roman"/>
          <w:sz w:val="28"/>
          <w:szCs w:val="28"/>
        </w:rPr>
        <w:t xml:space="preserve"> у загальній кількості суб</w:t>
      </w:r>
      <w:r w:rsidR="00380FA8" w:rsidRPr="004E6A2A">
        <w:rPr>
          <w:rFonts w:ascii="Times New Roman" w:hAnsi="Times New Roman" w:cs="Times New Roman"/>
          <w:sz w:val="28"/>
          <w:szCs w:val="28"/>
        </w:rPr>
        <w:t>’</w:t>
      </w:r>
      <w:r w:rsidR="00380FA8">
        <w:rPr>
          <w:rFonts w:ascii="Times New Roman" w:hAnsi="Times New Roman" w:cs="Times New Roman"/>
          <w:sz w:val="28"/>
          <w:szCs w:val="28"/>
        </w:rPr>
        <w:t xml:space="preserve">єктів господарювання, на яких поширюється регулювання, </w:t>
      </w:r>
      <w:r w:rsidR="005960B0">
        <w:rPr>
          <w:rFonts w:ascii="Times New Roman" w:hAnsi="Times New Roman" w:cs="Times New Roman"/>
          <w:sz w:val="28"/>
          <w:szCs w:val="28"/>
        </w:rPr>
        <w:t xml:space="preserve">не </w:t>
      </w:r>
      <w:r w:rsidR="00380FA8">
        <w:rPr>
          <w:rFonts w:ascii="Times New Roman" w:hAnsi="Times New Roman" w:cs="Times New Roman"/>
          <w:sz w:val="28"/>
          <w:szCs w:val="28"/>
        </w:rPr>
        <w:t>перевищує 10 відсотків.</w:t>
      </w:r>
    </w:p>
    <w:p w:rsidR="00380FA8" w:rsidRPr="004E6A2A" w:rsidRDefault="00380FA8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A34" w:rsidRDefault="00380FA8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A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01051">
        <w:rPr>
          <w:rFonts w:ascii="Times New Roman" w:hAnsi="Times New Roman" w:cs="Times New Roman"/>
          <w:b/>
          <w:sz w:val="28"/>
          <w:szCs w:val="28"/>
        </w:rPr>
        <w:t>.</w:t>
      </w:r>
      <w:r w:rsidRPr="00380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165" w:rsidRPr="00380FA8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Pr="00380FA8">
        <w:rPr>
          <w:rFonts w:ascii="Times New Roman" w:hAnsi="Times New Roman" w:cs="Times New Roman"/>
          <w:b/>
          <w:sz w:val="28"/>
          <w:szCs w:val="28"/>
        </w:rPr>
        <w:t xml:space="preserve"> запропонованого строку дії регуляторного </w:t>
      </w:r>
      <w:proofErr w:type="spellStart"/>
      <w:r w:rsidRPr="00380FA8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="00185A34" w:rsidRPr="00380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0EA" w:rsidRPr="00CC7B77" w:rsidRDefault="00D030EA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B77" w:rsidRPr="00CC7B77" w:rsidRDefault="00CC7B77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B77">
        <w:rPr>
          <w:rFonts w:ascii="Times New Roman" w:hAnsi="Times New Roman" w:cs="Times New Roman"/>
          <w:sz w:val="28"/>
          <w:szCs w:val="28"/>
        </w:rPr>
        <w:t xml:space="preserve">Строк дії регуляторного </w:t>
      </w:r>
      <w:proofErr w:type="spellStart"/>
      <w:r w:rsidRPr="00CC7B7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C7B77">
        <w:rPr>
          <w:rFonts w:ascii="Times New Roman" w:hAnsi="Times New Roman" w:cs="Times New Roman"/>
          <w:sz w:val="28"/>
          <w:szCs w:val="28"/>
        </w:rPr>
        <w:t xml:space="preserve"> не обмежується у часі і дасть змогу досягти цілей державного регулювання. </w:t>
      </w:r>
    </w:p>
    <w:p w:rsidR="00CC7B77" w:rsidRPr="00CC7B77" w:rsidRDefault="00CC7B77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B77">
        <w:rPr>
          <w:rFonts w:ascii="Times New Roman" w:hAnsi="Times New Roman" w:cs="Times New Roman"/>
          <w:sz w:val="28"/>
          <w:szCs w:val="28"/>
        </w:rPr>
        <w:t>Розроблений акт буде діяти до прийняття нового Порядку проведення позапланових перевірок суб’єктів освітньої діяльності (у разі кардинально</w:t>
      </w:r>
      <w:r>
        <w:rPr>
          <w:rFonts w:ascii="Times New Roman" w:hAnsi="Times New Roman" w:cs="Times New Roman"/>
          <w:sz w:val="28"/>
          <w:szCs w:val="28"/>
        </w:rPr>
        <w:t>ї зміни вимог законодавства</w:t>
      </w:r>
      <w:r w:rsidRPr="00CC7B77">
        <w:rPr>
          <w:rFonts w:ascii="Times New Roman" w:hAnsi="Times New Roman" w:cs="Times New Roman"/>
          <w:sz w:val="28"/>
          <w:szCs w:val="28"/>
        </w:rPr>
        <w:t>).</w:t>
      </w:r>
    </w:p>
    <w:p w:rsidR="00380FA8" w:rsidRDefault="00380FA8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FC2" w:rsidRDefault="006E2FC2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FC2" w:rsidRDefault="006E2FC2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FC2" w:rsidRPr="00CC7B77" w:rsidRDefault="006E2FC2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FA8" w:rsidRPr="006E2FC2" w:rsidRDefault="00380FA8" w:rsidP="006E2F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FC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901051" w:rsidRPr="006E2FC2">
        <w:rPr>
          <w:rFonts w:ascii="Times New Roman" w:hAnsi="Times New Roman" w:cs="Times New Roman"/>
          <w:b/>
          <w:sz w:val="28"/>
          <w:szCs w:val="28"/>
        </w:rPr>
        <w:t>.</w:t>
      </w:r>
      <w:r w:rsidRPr="006E2F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2FC2">
        <w:rPr>
          <w:rFonts w:ascii="Times New Roman" w:hAnsi="Times New Roman" w:cs="Times New Roman"/>
          <w:b/>
          <w:sz w:val="28"/>
          <w:szCs w:val="28"/>
        </w:rPr>
        <w:t xml:space="preserve">Визначення показників результативності дії регуляторного </w:t>
      </w:r>
      <w:proofErr w:type="spellStart"/>
      <w:r w:rsidRPr="006E2FC2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D030EA" w:rsidRPr="006E2FC2" w:rsidRDefault="00D030EA" w:rsidP="006E2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2FC2" w:rsidRPr="006E2FC2" w:rsidRDefault="006E2FC2" w:rsidP="006E2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FC2">
        <w:rPr>
          <w:rFonts w:ascii="Times New Roman" w:hAnsi="Times New Roman" w:cs="Times New Roman"/>
          <w:sz w:val="28"/>
          <w:szCs w:val="28"/>
        </w:rPr>
        <w:t xml:space="preserve">Виходячи з цілей державного регулювання, визначених у розділі 2 аналізу регуляторного впливу, для відстеження результативності цього регуляторного </w:t>
      </w:r>
      <w:proofErr w:type="spellStart"/>
      <w:r w:rsidRPr="006E2FC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E2FC2">
        <w:rPr>
          <w:rFonts w:ascii="Times New Roman" w:hAnsi="Times New Roman" w:cs="Times New Roman"/>
          <w:sz w:val="28"/>
          <w:szCs w:val="28"/>
        </w:rPr>
        <w:t xml:space="preserve"> обрано такі показники:</w:t>
      </w:r>
    </w:p>
    <w:p w:rsidR="00D030EA" w:rsidRPr="006E2FC2" w:rsidRDefault="00405109" w:rsidP="006E2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FC2">
        <w:rPr>
          <w:rFonts w:ascii="Times New Roman" w:hAnsi="Times New Roman" w:cs="Times New Roman"/>
          <w:sz w:val="28"/>
          <w:szCs w:val="28"/>
        </w:rPr>
        <w:t xml:space="preserve">кількість суб’єктів господарювання та/або фізичних осіб, на яких поширюватиметься дія </w:t>
      </w:r>
      <w:proofErr w:type="spellStart"/>
      <w:r w:rsidRPr="006E2FC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E2FC2">
        <w:rPr>
          <w:rFonts w:ascii="Times New Roman" w:hAnsi="Times New Roman" w:cs="Times New Roman"/>
          <w:sz w:val="28"/>
          <w:szCs w:val="28"/>
        </w:rPr>
        <w:t xml:space="preserve">, обмежується кількістю закладів дошкільної, позашкільної, професійної (професійно-технічної), фахової </w:t>
      </w:r>
      <w:proofErr w:type="spellStart"/>
      <w:r w:rsidRPr="006E2FC2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6E2FC2">
        <w:rPr>
          <w:rFonts w:ascii="Times New Roman" w:hAnsi="Times New Roman" w:cs="Times New Roman"/>
          <w:sz w:val="28"/>
          <w:szCs w:val="28"/>
        </w:rPr>
        <w:t xml:space="preserve"> та вищої освіти, що надають освітні послуги</w:t>
      </w:r>
      <w:r w:rsidR="00BF4D0D" w:rsidRPr="006E2FC2">
        <w:rPr>
          <w:rFonts w:ascii="Times New Roman" w:hAnsi="Times New Roman" w:cs="Times New Roman"/>
          <w:sz w:val="28"/>
          <w:szCs w:val="28"/>
        </w:rPr>
        <w:t xml:space="preserve"> </w:t>
      </w:r>
      <w:r w:rsidR="00D030EA" w:rsidRPr="006E2FC2">
        <w:rPr>
          <w:rFonts w:ascii="Times New Roman" w:hAnsi="Times New Roman" w:cs="Times New Roman"/>
          <w:sz w:val="28"/>
          <w:szCs w:val="28"/>
        </w:rPr>
        <w:t xml:space="preserve">– </w:t>
      </w:r>
      <w:r w:rsidR="00D030EA" w:rsidRPr="006E2F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18466</w:t>
      </w:r>
      <w:r w:rsidR="00BF4D0D" w:rsidRPr="006E2FC2">
        <w:rPr>
          <w:rFonts w:ascii="Times New Roman" w:hAnsi="Times New Roman" w:cs="Times New Roman"/>
          <w:sz w:val="28"/>
          <w:szCs w:val="28"/>
        </w:rPr>
        <w:t>;</w:t>
      </w:r>
    </w:p>
    <w:p w:rsidR="00B72611" w:rsidRPr="006E2FC2" w:rsidRDefault="00B72611" w:rsidP="006E2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37"/>
      <w:bookmarkStart w:id="2" w:name="n38"/>
      <w:bookmarkEnd w:id="1"/>
      <w:bookmarkEnd w:id="2"/>
      <w:r w:rsidRPr="006E2FC2">
        <w:rPr>
          <w:rFonts w:ascii="Times New Roman" w:hAnsi="Times New Roman" w:cs="Times New Roman"/>
          <w:sz w:val="28"/>
          <w:szCs w:val="28"/>
          <w:lang w:eastAsia="uk-UA"/>
        </w:rPr>
        <w:t xml:space="preserve">розмір коштів і час, що витрачатимуться суб’єктами господарювання на виконання вимог </w:t>
      </w:r>
      <w:proofErr w:type="spellStart"/>
      <w:r w:rsidRPr="006E2FC2">
        <w:rPr>
          <w:rFonts w:ascii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6E2FC2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B72611" w:rsidRPr="006E2FC2" w:rsidRDefault="00B72611" w:rsidP="006E2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E2FC2">
        <w:rPr>
          <w:rFonts w:ascii="Times New Roman" w:hAnsi="Times New Roman" w:cs="Times New Roman"/>
          <w:sz w:val="28"/>
          <w:szCs w:val="28"/>
          <w:lang w:eastAsia="uk-UA"/>
        </w:rPr>
        <w:t>розмір надходжень до державного та місцевих бюджетів – надходження не передбачаються;</w:t>
      </w:r>
    </w:p>
    <w:p w:rsidR="00B72611" w:rsidRPr="006E2FC2" w:rsidRDefault="00B72611" w:rsidP="006E2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E2FC2">
        <w:rPr>
          <w:rFonts w:ascii="Times New Roman" w:hAnsi="Times New Roman" w:cs="Times New Roman"/>
          <w:sz w:val="28"/>
          <w:szCs w:val="28"/>
          <w:lang w:eastAsia="uk-UA"/>
        </w:rPr>
        <w:t xml:space="preserve">Кількісними показниками результативності </w:t>
      </w:r>
      <w:proofErr w:type="spellStart"/>
      <w:r w:rsidRPr="006E2FC2">
        <w:rPr>
          <w:rFonts w:ascii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6E2FC2">
        <w:rPr>
          <w:rFonts w:ascii="Times New Roman" w:hAnsi="Times New Roman" w:cs="Times New Roman"/>
          <w:sz w:val="28"/>
          <w:szCs w:val="28"/>
          <w:lang w:eastAsia="uk-UA"/>
        </w:rPr>
        <w:t xml:space="preserve"> є:</w:t>
      </w:r>
    </w:p>
    <w:p w:rsidR="00402A20" w:rsidRPr="006E2FC2" w:rsidRDefault="00D030EA" w:rsidP="006E2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FC2">
        <w:rPr>
          <w:rFonts w:ascii="Times New Roman" w:hAnsi="Times New Roman" w:cs="Times New Roman"/>
          <w:sz w:val="28"/>
          <w:szCs w:val="28"/>
          <w:lang w:eastAsia="uk-UA"/>
        </w:rPr>
        <w:t xml:space="preserve">кількість </w:t>
      </w:r>
      <w:r w:rsidRPr="006E2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закладів </w:t>
      </w:r>
      <w:r w:rsidRPr="006E2FC2">
        <w:rPr>
          <w:rFonts w:ascii="Times New Roman" w:hAnsi="Times New Roman" w:cs="Times New Roman"/>
          <w:sz w:val="28"/>
          <w:szCs w:val="28"/>
        </w:rPr>
        <w:t xml:space="preserve">дошкільної, позашкільної, професійної (професійно-технічної), фахової </w:t>
      </w:r>
      <w:proofErr w:type="spellStart"/>
      <w:r w:rsidRPr="006E2FC2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6E2FC2">
        <w:rPr>
          <w:rFonts w:ascii="Times New Roman" w:hAnsi="Times New Roman" w:cs="Times New Roman"/>
          <w:sz w:val="28"/>
          <w:szCs w:val="28"/>
        </w:rPr>
        <w:t>, вищої</w:t>
      </w:r>
      <w:r w:rsidRPr="006E2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освіти, в яких проведено позапланові перевірки</w:t>
      </w:r>
      <w:r w:rsidR="00CD5A3E" w:rsidRPr="006E2FC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02A20" w:rsidRPr="006E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20" w:rsidRPr="006E2FC2" w:rsidRDefault="00402A20" w:rsidP="006E2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FC2">
        <w:rPr>
          <w:rFonts w:ascii="Times New Roman" w:hAnsi="Times New Roman" w:cs="Times New Roman"/>
          <w:sz w:val="28"/>
          <w:szCs w:val="28"/>
        </w:rPr>
        <w:t>кількість розпоряджень (приписів) про усунення порушень вимог законодавства, виданих за результатами проведення позапланових перевірок;</w:t>
      </w:r>
    </w:p>
    <w:p w:rsidR="00FA6220" w:rsidRPr="006E2FC2" w:rsidRDefault="00FA6220" w:rsidP="006E2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FA8" w:rsidRDefault="00FA6220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9010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Визначення заходів, за допомогою яких здійснюватиметься відстеження результативності дії регуляторного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D030EA" w:rsidRDefault="00D030EA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FA8" w:rsidRDefault="00FA6220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20">
        <w:rPr>
          <w:rFonts w:ascii="Times New Roman" w:hAnsi="Times New Roman" w:cs="Times New Roman"/>
          <w:sz w:val="28"/>
          <w:szCs w:val="28"/>
        </w:rPr>
        <w:t xml:space="preserve">Відстеження результативності дії регуляторного </w:t>
      </w:r>
      <w:proofErr w:type="spellStart"/>
      <w:r w:rsidRPr="00FA622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проводитися за допомогою заходів, спрямованих на оцінку стану впровадження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визначення ефективності й доцільності впровадженого регулювання, шляхом аналізу статистичних показників.</w:t>
      </w:r>
    </w:p>
    <w:p w:rsidR="00FA6220" w:rsidRDefault="00FA6220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визначення значень показників результативності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використовуватимуться</w:t>
      </w:r>
      <w:r w:rsidR="00154931">
        <w:rPr>
          <w:rFonts w:ascii="Times New Roman" w:hAnsi="Times New Roman" w:cs="Times New Roman"/>
          <w:sz w:val="28"/>
          <w:szCs w:val="28"/>
        </w:rPr>
        <w:t xml:space="preserve"> статистичні дані, тому базове відстеження результативності буде здійснене  після набрання чинності цим регуляторн</w:t>
      </w:r>
      <w:r w:rsidR="00357AE4">
        <w:rPr>
          <w:rFonts w:ascii="Times New Roman" w:hAnsi="Times New Roman" w:cs="Times New Roman"/>
          <w:sz w:val="28"/>
          <w:szCs w:val="28"/>
        </w:rPr>
        <w:t>и</w:t>
      </w:r>
      <w:r w:rsidR="00154931">
        <w:rPr>
          <w:rFonts w:ascii="Times New Roman" w:hAnsi="Times New Roman" w:cs="Times New Roman"/>
          <w:sz w:val="28"/>
          <w:szCs w:val="28"/>
        </w:rPr>
        <w:t xml:space="preserve">м актом або набрання чинності більшістю його положень, але не пізніше дня, з якого починається проведення повторного відстеження результативності цього </w:t>
      </w:r>
      <w:proofErr w:type="spellStart"/>
      <w:r w:rsidR="0015493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154931">
        <w:rPr>
          <w:rFonts w:ascii="Times New Roman" w:hAnsi="Times New Roman" w:cs="Times New Roman"/>
          <w:sz w:val="28"/>
          <w:szCs w:val="28"/>
        </w:rPr>
        <w:t>.</w:t>
      </w:r>
    </w:p>
    <w:p w:rsidR="00154931" w:rsidRDefault="00154931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Повторне відстеження результативності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357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здійснюватиметься не пізніше двох років з дня набрання чинності цим актом </w:t>
      </w:r>
      <w:r w:rsidR="00357AE4">
        <w:rPr>
          <w:rFonts w:ascii="Times New Roman" w:hAnsi="Times New Roman" w:cs="Times New Roman"/>
          <w:sz w:val="28"/>
          <w:szCs w:val="28"/>
        </w:rPr>
        <w:t xml:space="preserve">або більшістю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="00357AE4">
        <w:rPr>
          <w:rFonts w:ascii="Times New Roman" w:hAnsi="Times New Roman" w:cs="Times New Roman"/>
          <w:sz w:val="28"/>
          <w:szCs w:val="28"/>
        </w:rPr>
        <w:t xml:space="preserve"> положень.</w:t>
      </w:r>
    </w:p>
    <w:p w:rsidR="00357AE4" w:rsidRDefault="00357AE4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Періодичне відстеження результативності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проводитись раз на три роки після проведення заходів повторного відстеження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AE4" w:rsidRDefault="007D0C1D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</w:t>
      </w:r>
      <w:r w:rsidR="002D31D1">
        <w:rPr>
          <w:rFonts w:ascii="Times New Roman" w:hAnsi="Times New Roman" w:cs="Times New Roman"/>
          <w:sz w:val="28"/>
          <w:szCs w:val="28"/>
        </w:rPr>
        <w:t>і виявлення неврегул</w:t>
      </w:r>
      <w:r w:rsidR="00357AE4">
        <w:rPr>
          <w:rFonts w:ascii="Times New Roman" w:hAnsi="Times New Roman" w:cs="Times New Roman"/>
          <w:sz w:val="28"/>
          <w:szCs w:val="28"/>
        </w:rPr>
        <w:t>ь</w:t>
      </w:r>
      <w:r w:rsidR="002D31D1">
        <w:rPr>
          <w:rFonts w:ascii="Times New Roman" w:hAnsi="Times New Roman" w:cs="Times New Roman"/>
          <w:sz w:val="28"/>
          <w:szCs w:val="28"/>
        </w:rPr>
        <w:t>о</w:t>
      </w:r>
      <w:r w:rsidR="00357AE4">
        <w:rPr>
          <w:rFonts w:ascii="Times New Roman" w:hAnsi="Times New Roman" w:cs="Times New Roman"/>
          <w:sz w:val="28"/>
          <w:szCs w:val="28"/>
        </w:rPr>
        <w:t xml:space="preserve">ваних та проблемних питань шляхом аналізу якісних показників дії цього </w:t>
      </w:r>
      <w:proofErr w:type="spellStart"/>
      <w:r w:rsidR="00357AE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357AE4">
        <w:rPr>
          <w:rFonts w:ascii="Times New Roman" w:hAnsi="Times New Roman" w:cs="Times New Roman"/>
          <w:sz w:val="28"/>
          <w:szCs w:val="28"/>
        </w:rPr>
        <w:t>, будуть внесені відповідні зміни.</w:t>
      </w:r>
    </w:p>
    <w:p w:rsidR="00794165" w:rsidRDefault="00794165" w:rsidP="00D03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1D1" w:rsidRDefault="002D31D1" w:rsidP="0079416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7E35" w:rsidRPr="006E2FC2" w:rsidRDefault="00357AE4" w:rsidP="00794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57AE4">
        <w:rPr>
          <w:rFonts w:ascii="Times New Roman" w:hAnsi="Times New Roman" w:cs="Times New Roman"/>
          <w:b/>
          <w:sz w:val="28"/>
          <w:szCs w:val="28"/>
        </w:rPr>
        <w:t>Міністр освіти і науки України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57AE4">
        <w:rPr>
          <w:rFonts w:ascii="Times New Roman" w:hAnsi="Times New Roman" w:cs="Times New Roman"/>
          <w:b/>
          <w:sz w:val="28"/>
          <w:szCs w:val="28"/>
        </w:rPr>
        <w:t xml:space="preserve">          Сергій ШКАРЛЕТ</w:t>
      </w:r>
      <w:r w:rsidR="00380FA8" w:rsidRPr="0038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35" w:rsidRDefault="008E7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7E35" w:rsidRPr="00FA72A8" w:rsidRDefault="008E7E35" w:rsidP="008E7E35">
      <w:pPr>
        <w:tabs>
          <w:tab w:val="left" w:pos="567"/>
        </w:tabs>
        <w:spacing w:before="150" w:after="150" w:line="240" w:lineRule="auto"/>
        <w:ind w:firstLine="5954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FA72A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Додаток</w:t>
      </w:r>
      <w:proofErr w:type="spellEnd"/>
      <w:r w:rsidR="004B3BE6" w:rsidRPr="00FA72A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</w:t>
      </w:r>
    </w:p>
    <w:p w:rsidR="004B3BE6" w:rsidRDefault="004B3BE6" w:rsidP="004B3BE6">
      <w:pPr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1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 Методики проведення аналізу </w:t>
      </w:r>
    </w:p>
    <w:p w:rsidR="004B3BE6" w:rsidRPr="00C17AF0" w:rsidRDefault="004B3BE6" w:rsidP="004B3BE6">
      <w:pPr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1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впливу регуляторного </w:t>
      </w:r>
      <w:proofErr w:type="spellStart"/>
      <w:r w:rsidRPr="00C1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</w:t>
      </w:r>
      <w:proofErr w:type="spellEnd"/>
    </w:p>
    <w:p w:rsidR="004B3BE6" w:rsidRPr="004B3BE6" w:rsidRDefault="004B3BE6" w:rsidP="008E7E35">
      <w:pPr>
        <w:tabs>
          <w:tab w:val="left" w:pos="567"/>
        </w:tabs>
        <w:spacing w:before="150" w:after="150" w:line="240" w:lineRule="auto"/>
        <w:ind w:firstLine="5954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8C03F3" w:rsidRPr="00A62D9B" w:rsidRDefault="008C03F3" w:rsidP="008C03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6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ВИТРАТИ</w:t>
      </w:r>
    </w:p>
    <w:p w:rsidR="008C03F3" w:rsidRPr="00A62D9B" w:rsidRDefault="008C03F3" w:rsidP="008C03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6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A6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</w:t>
      </w:r>
      <w:proofErr w:type="spellEnd"/>
    </w:p>
    <w:p w:rsidR="008C03F3" w:rsidRPr="00A62D9B" w:rsidRDefault="008C03F3" w:rsidP="008C03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4770"/>
        <w:gridCol w:w="1701"/>
        <w:gridCol w:w="1508"/>
        <w:gridCol w:w="1450"/>
      </w:tblGrid>
      <w:tr w:rsidR="008C03F3" w:rsidRPr="00A62D9B" w:rsidTr="00466963">
        <w:trPr>
          <w:trHeight w:val="15"/>
        </w:trPr>
        <w:tc>
          <w:tcPr>
            <w:tcW w:w="470" w:type="dxa"/>
            <w:vAlign w:val="center"/>
            <w:hideMark/>
          </w:tcPr>
          <w:p w:rsidR="008C03F3" w:rsidRPr="00A62D9B" w:rsidRDefault="00466963" w:rsidP="008C0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4770" w:type="dxa"/>
            <w:vAlign w:val="center"/>
            <w:hideMark/>
          </w:tcPr>
          <w:p w:rsidR="008C03F3" w:rsidRPr="00A62D9B" w:rsidRDefault="008C03F3" w:rsidP="008C0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оцінки</w:t>
            </w:r>
          </w:p>
        </w:tc>
        <w:tc>
          <w:tcPr>
            <w:tcW w:w="1701" w:type="dxa"/>
            <w:vAlign w:val="center"/>
            <w:hideMark/>
          </w:tcPr>
          <w:p w:rsidR="008C03F3" w:rsidRPr="00A62D9B" w:rsidRDefault="008C03F3" w:rsidP="008C0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 перший рік (стартовий рік впровадження регулювання)</w:t>
            </w:r>
          </w:p>
        </w:tc>
        <w:tc>
          <w:tcPr>
            <w:tcW w:w="1508" w:type="dxa"/>
            <w:vAlign w:val="center"/>
            <w:hideMark/>
          </w:tcPr>
          <w:p w:rsidR="008C03F3" w:rsidRPr="00A62D9B" w:rsidRDefault="008C03F3" w:rsidP="008C0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Періодичні (за наступний рік)</w:t>
            </w:r>
          </w:p>
        </w:tc>
        <w:tc>
          <w:tcPr>
            <w:tcW w:w="1450" w:type="dxa"/>
            <w:vAlign w:val="center"/>
            <w:hideMark/>
          </w:tcPr>
          <w:p w:rsidR="008C03F3" w:rsidRPr="00A62D9B" w:rsidRDefault="008C03F3" w:rsidP="008C0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Витрати за </w:t>
            </w:r>
            <w:r w:rsidRPr="00A62D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п’ять років</w:t>
            </w:r>
          </w:p>
        </w:tc>
      </w:tr>
      <w:tr w:rsidR="00466963" w:rsidRPr="00A62D9B" w:rsidTr="00466963">
        <w:trPr>
          <w:trHeight w:val="685"/>
        </w:trPr>
        <w:tc>
          <w:tcPr>
            <w:tcW w:w="470" w:type="dxa"/>
            <w:hideMark/>
          </w:tcPr>
          <w:p w:rsidR="00466963" w:rsidRPr="00A62D9B" w:rsidRDefault="00466963" w:rsidP="00466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466963" w:rsidRPr="00466963" w:rsidRDefault="00466963" w:rsidP="004669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</w:pP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Витрати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на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придбання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основних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фондів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обладнання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та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приладів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сервісне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обслуговування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навчання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/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підвищення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кваліфікації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персоналу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тощо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  <w:tc>
          <w:tcPr>
            <w:tcW w:w="1508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  <w:tc>
          <w:tcPr>
            <w:tcW w:w="1450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</w:tr>
      <w:tr w:rsidR="00466963" w:rsidRPr="00A62D9B" w:rsidTr="00466963">
        <w:trPr>
          <w:trHeight w:val="750"/>
        </w:trPr>
        <w:tc>
          <w:tcPr>
            <w:tcW w:w="470" w:type="dxa"/>
            <w:hideMark/>
          </w:tcPr>
          <w:p w:rsidR="00466963" w:rsidRPr="00A62D9B" w:rsidRDefault="00466963" w:rsidP="00466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466963" w:rsidRPr="00466963" w:rsidRDefault="00466963" w:rsidP="004669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</w:pP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Податки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та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збори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(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зміна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розміру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податків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/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зборів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виникнення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необхідності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у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сплаті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податків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/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зборів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),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  <w:tc>
          <w:tcPr>
            <w:tcW w:w="1508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  <w:tc>
          <w:tcPr>
            <w:tcW w:w="1450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</w:tr>
      <w:tr w:rsidR="00466963" w:rsidRPr="00A62D9B" w:rsidTr="00466963">
        <w:trPr>
          <w:trHeight w:val="15"/>
        </w:trPr>
        <w:tc>
          <w:tcPr>
            <w:tcW w:w="470" w:type="dxa"/>
            <w:hideMark/>
          </w:tcPr>
          <w:p w:rsidR="00466963" w:rsidRPr="00A62D9B" w:rsidRDefault="00466963" w:rsidP="00466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466963" w:rsidRPr="00466963" w:rsidRDefault="00466963" w:rsidP="004669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</w:pP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Витрати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пов’язані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із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веденням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обліку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підготовкою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та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поданням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звітності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державним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органам,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  <w:tc>
          <w:tcPr>
            <w:tcW w:w="1508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  <w:tc>
          <w:tcPr>
            <w:tcW w:w="1450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</w:tr>
      <w:tr w:rsidR="00466963" w:rsidRPr="00A62D9B" w:rsidTr="00466963">
        <w:trPr>
          <w:trHeight w:val="43"/>
        </w:trPr>
        <w:tc>
          <w:tcPr>
            <w:tcW w:w="470" w:type="dxa"/>
            <w:hideMark/>
          </w:tcPr>
          <w:p w:rsidR="00466963" w:rsidRPr="00A62D9B" w:rsidRDefault="00466963" w:rsidP="00466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466963" w:rsidRPr="00466963" w:rsidRDefault="00466963" w:rsidP="004669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</w:pP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Витрати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пов’язані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з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адмініструванням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заходів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державного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нагляду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(контролю) (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перевірок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штрафних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санкцій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виконання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рішень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/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приписів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тощо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),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  <w:tc>
          <w:tcPr>
            <w:tcW w:w="1508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  <w:tc>
          <w:tcPr>
            <w:tcW w:w="1450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</w:tr>
      <w:tr w:rsidR="00466963" w:rsidRPr="00A62D9B" w:rsidTr="00466963">
        <w:trPr>
          <w:trHeight w:val="15"/>
        </w:trPr>
        <w:tc>
          <w:tcPr>
            <w:tcW w:w="470" w:type="dxa"/>
            <w:hideMark/>
          </w:tcPr>
          <w:p w:rsidR="00466963" w:rsidRPr="00A62D9B" w:rsidRDefault="00466963" w:rsidP="00466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466963" w:rsidRPr="00466963" w:rsidRDefault="00466963" w:rsidP="004669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701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  <w:tc>
          <w:tcPr>
            <w:tcW w:w="1508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  <w:tc>
          <w:tcPr>
            <w:tcW w:w="1450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</w:tr>
      <w:tr w:rsidR="00466963" w:rsidRPr="00A62D9B" w:rsidTr="00466963">
        <w:trPr>
          <w:trHeight w:val="15"/>
        </w:trPr>
        <w:tc>
          <w:tcPr>
            <w:tcW w:w="470" w:type="dxa"/>
          </w:tcPr>
          <w:p w:rsidR="00466963" w:rsidRPr="00A62D9B" w:rsidRDefault="00466963" w:rsidP="00466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466963" w:rsidRPr="00466963" w:rsidRDefault="00466963" w:rsidP="004669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</w:pP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Витрати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на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оборотні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активи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(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матеріали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канцелярські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товари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тощо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),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1701" w:type="dxa"/>
            <w:vAlign w:val="center"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  <w:tc>
          <w:tcPr>
            <w:tcW w:w="1508" w:type="dxa"/>
            <w:vAlign w:val="center"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  <w:tc>
          <w:tcPr>
            <w:tcW w:w="1450" w:type="dxa"/>
            <w:vAlign w:val="center"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</w:tr>
      <w:tr w:rsidR="00466963" w:rsidRPr="00A62D9B" w:rsidTr="00466963">
        <w:trPr>
          <w:trHeight w:val="15"/>
        </w:trPr>
        <w:tc>
          <w:tcPr>
            <w:tcW w:w="470" w:type="dxa"/>
          </w:tcPr>
          <w:p w:rsidR="00466963" w:rsidRPr="00A62D9B" w:rsidRDefault="00466963" w:rsidP="00466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466963" w:rsidRPr="00466963" w:rsidRDefault="00466963" w:rsidP="004669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</w:pP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Витрати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пов’язані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із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наймом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додаткового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персоналу,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1701" w:type="dxa"/>
            <w:vAlign w:val="center"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  <w:tc>
          <w:tcPr>
            <w:tcW w:w="1508" w:type="dxa"/>
            <w:vAlign w:val="center"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  <w:tc>
          <w:tcPr>
            <w:tcW w:w="1450" w:type="dxa"/>
            <w:vAlign w:val="center"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</w:tr>
      <w:tr w:rsidR="00466963" w:rsidRPr="00A62D9B" w:rsidTr="00466963">
        <w:trPr>
          <w:trHeight w:val="15"/>
        </w:trPr>
        <w:tc>
          <w:tcPr>
            <w:tcW w:w="470" w:type="dxa"/>
          </w:tcPr>
          <w:p w:rsidR="00466963" w:rsidRPr="00A62D9B" w:rsidRDefault="00466963" w:rsidP="00466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466963" w:rsidRPr="00466963" w:rsidRDefault="00466963" w:rsidP="00D449B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</w:pP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Інше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(</w:t>
            </w:r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забезпечення процесу</w:t>
            </w:r>
            <w:r w:rsidRPr="00466963">
              <w:rPr>
                <w:rFonts w:ascii="Times New Roman" w:eastAsia="Times New Roman" w:hAnsi="Times New Roman" w:cs="Times New Roman"/>
                <w:i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підготовки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матеріалів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для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проведення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="00D449B6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позапланової</w:t>
            </w:r>
            <w:proofErr w:type="spellEnd"/>
            <w:r w:rsidR="00D449B6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="00D449B6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перевірки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)*,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1701" w:type="dxa"/>
            <w:vAlign w:val="center"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  <w:tc>
          <w:tcPr>
            <w:tcW w:w="1508" w:type="dxa"/>
            <w:vAlign w:val="center"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  <w:tc>
          <w:tcPr>
            <w:tcW w:w="1450" w:type="dxa"/>
            <w:vAlign w:val="center"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передбачені</w:t>
            </w:r>
          </w:p>
        </w:tc>
      </w:tr>
      <w:tr w:rsidR="00466963" w:rsidRPr="00A62D9B" w:rsidTr="00466963">
        <w:trPr>
          <w:trHeight w:val="672"/>
        </w:trPr>
        <w:tc>
          <w:tcPr>
            <w:tcW w:w="470" w:type="dxa"/>
          </w:tcPr>
          <w:p w:rsidR="00466963" w:rsidRPr="00A62D9B" w:rsidRDefault="00466963" w:rsidP="00466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770" w:type="dxa"/>
            <w:hideMark/>
          </w:tcPr>
          <w:p w:rsidR="00466963" w:rsidRPr="00466963" w:rsidRDefault="00466963" w:rsidP="00466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Разом, гривень</w:t>
            </w:r>
            <w:r w:rsidRPr="00466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Формула:</w:t>
            </w:r>
            <w:r w:rsidRPr="00466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(сума рядків 1 + 2 + 3 + 4 + 5)</w:t>
            </w:r>
          </w:p>
        </w:tc>
        <w:tc>
          <w:tcPr>
            <w:tcW w:w="1701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08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66963" w:rsidRPr="00A62D9B" w:rsidTr="00466963">
        <w:trPr>
          <w:trHeight w:val="15"/>
        </w:trPr>
        <w:tc>
          <w:tcPr>
            <w:tcW w:w="470" w:type="dxa"/>
          </w:tcPr>
          <w:p w:rsidR="00466963" w:rsidRPr="00A62D9B" w:rsidRDefault="00466963" w:rsidP="00466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770" w:type="dxa"/>
            <w:hideMark/>
          </w:tcPr>
          <w:p w:rsidR="00466963" w:rsidRPr="00466963" w:rsidRDefault="00466963" w:rsidP="00466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Кількість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суб’єктів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господарювання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великого та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середнього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підприємництва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, на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яких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буде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поширено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регулювання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одиниць</w:t>
            </w:r>
            <w:proofErr w:type="spellEnd"/>
          </w:p>
        </w:tc>
        <w:tc>
          <w:tcPr>
            <w:tcW w:w="4659" w:type="dxa"/>
            <w:gridSpan w:val="3"/>
            <w:vAlign w:val="center"/>
            <w:hideMark/>
          </w:tcPr>
          <w:p w:rsidR="00466963" w:rsidRPr="00466963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9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uk-UA"/>
              </w:rPr>
              <w:t>397</w:t>
            </w:r>
          </w:p>
        </w:tc>
      </w:tr>
      <w:tr w:rsidR="00466963" w:rsidRPr="00A62D9B" w:rsidTr="00466963">
        <w:trPr>
          <w:trHeight w:val="15"/>
        </w:trPr>
        <w:tc>
          <w:tcPr>
            <w:tcW w:w="470" w:type="dxa"/>
            <w:hideMark/>
          </w:tcPr>
          <w:p w:rsidR="00466963" w:rsidRPr="00A62D9B" w:rsidRDefault="00466963" w:rsidP="00466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770" w:type="dxa"/>
            <w:hideMark/>
          </w:tcPr>
          <w:p w:rsidR="00466963" w:rsidRPr="00466963" w:rsidRDefault="00466963" w:rsidP="004669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</w:pP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Сумарні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витрати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суб’єктів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господарювання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великого та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середнього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підприємництва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, на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виконання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регулювання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(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вартість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регулювання</w:t>
            </w:r>
            <w:proofErr w:type="spellEnd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 xml:space="preserve">) (рядок 9 х рядок 10), </w:t>
            </w:r>
            <w:proofErr w:type="spellStart"/>
            <w:r w:rsidRPr="00466963">
              <w:rPr>
                <w:rFonts w:ascii="Times New Roman" w:eastAsia="Times New Roman" w:hAnsi="Times New Roman" w:cs="Times New Roman"/>
                <w:sz w:val="24"/>
                <w:szCs w:val="27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08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  <w:hideMark/>
          </w:tcPr>
          <w:p w:rsidR="00466963" w:rsidRPr="00A62D9B" w:rsidRDefault="00466963" w:rsidP="0046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B3BE6" w:rsidRDefault="004B3BE6" w:rsidP="00466963">
      <w:pPr>
        <w:spacing w:after="0" w:line="240" w:lineRule="auto"/>
        <w:jc w:val="both"/>
        <w:rPr>
          <w:color w:val="000000" w:themeColor="text1"/>
        </w:rPr>
      </w:pPr>
    </w:p>
    <w:p w:rsidR="004B3BE6" w:rsidRDefault="004B3BE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B3BE6" w:rsidRPr="00C17AF0" w:rsidRDefault="004B3BE6" w:rsidP="004B3B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Додаток 3 </w:t>
      </w:r>
    </w:p>
    <w:p w:rsidR="004B3BE6" w:rsidRDefault="004B3BE6" w:rsidP="004B3BE6">
      <w:pPr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1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 Методики проведення аналізу </w:t>
      </w:r>
    </w:p>
    <w:p w:rsidR="004B3BE6" w:rsidRPr="00C17AF0" w:rsidRDefault="004B3BE6" w:rsidP="004B3BE6">
      <w:pPr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1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впливу регуляторного </w:t>
      </w:r>
      <w:proofErr w:type="spellStart"/>
      <w:r w:rsidRPr="00C1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</w:t>
      </w:r>
      <w:proofErr w:type="spellEnd"/>
    </w:p>
    <w:p w:rsidR="004B3BE6" w:rsidRPr="00C17AF0" w:rsidRDefault="004B3BE6" w:rsidP="004B3BE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B3BE6" w:rsidRPr="00C17AF0" w:rsidRDefault="004B3BE6" w:rsidP="004B3B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1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БЮДЖЕТНІ ВИТРАТИ</w:t>
      </w:r>
    </w:p>
    <w:p w:rsidR="004B3BE6" w:rsidRPr="00C17AF0" w:rsidRDefault="004B3BE6" w:rsidP="004B3B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1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адміністрування регулювання для суб’єктів великого і середнього підприємництва</w:t>
      </w:r>
    </w:p>
    <w:p w:rsidR="004B3BE6" w:rsidRPr="00C17AF0" w:rsidRDefault="004B3BE6" w:rsidP="004B3BE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B3BE6" w:rsidRPr="00C17AF0" w:rsidRDefault="004B3BE6" w:rsidP="004B3B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17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Державна служба якості освіти України</w:t>
      </w:r>
    </w:p>
    <w:p w:rsidR="004B3BE6" w:rsidRPr="00C17AF0" w:rsidRDefault="004B3BE6" w:rsidP="004B3BE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0"/>
        <w:gridCol w:w="1171"/>
        <w:gridCol w:w="1469"/>
        <w:gridCol w:w="1315"/>
        <w:gridCol w:w="1510"/>
        <w:gridCol w:w="1704"/>
      </w:tblGrid>
      <w:tr w:rsidR="004B3BE6" w:rsidRPr="00CD79D5" w:rsidTr="006F379C">
        <w:tc>
          <w:tcPr>
            <w:tcW w:w="1277" w:type="pct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3" w:name="n191"/>
            <w:bookmarkStart w:id="4" w:name="n192"/>
            <w:bookmarkStart w:id="5" w:name="n194"/>
            <w:bookmarkEnd w:id="3"/>
            <w:bookmarkEnd w:id="4"/>
            <w:bookmarkEnd w:id="5"/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608" w:type="pct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Планові витрати часу на процедуру</w:t>
            </w:r>
          </w:p>
        </w:tc>
        <w:tc>
          <w:tcPr>
            <w:tcW w:w="763" w:type="pct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83" w:type="pct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784" w:type="pct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885" w:type="pct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Витрати на </w:t>
            </w:r>
            <w:proofErr w:type="spellStart"/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адміністру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вання</w:t>
            </w:r>
            <w:proofErr w:type="spellEnd"/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регулювання* (за рік), гривень</w:t>
            </w:r>
          </w:p>
        </w:tc>
      </w:tr>
      <w:tr w:rsidR="004B3BE6" w:rsidRPr="00C17AF0" w:rsidTr="006F379C">
        <w:tc>
          <w:tcPr>
            <w:tcW w:w="1277" w:type="pct"/>
          </w:tcPr>
          <w:p w:rsidR="004B3BE6" w:rsidRPr="00C17AF0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 Облік суб’єкта господарювання що перебуває у сфері регулювання</w:t>
            </w:r>
          </w:p>
        </w:tc>
        <w:tc>
          <w:tcPr>
            <w:tcW w:w="608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63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3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84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85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4B3BE6" w:rsidRPr="00C17AF0" w:rsidTr="006F379C">
        <w:tc>
          <w:tcPr>
            <w:tcW w:w="1277" w:type="pct"/>
          </w:tcPr>
          <w:p w:rsidR="004B3BE6" w:rsidRPr="00C17AF0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Поточний контроль за суб’єктом господарювання що перебуває у сфері регулювання, у тому числі:</w:t>
            </w:r>
          </w:p>
          <w:p w:rsidR="004B3BE6" w:rsidRPr="00C17AF0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камеральні</w:t>
            </w:r>
          </w:p>
          <w:p w:rsidR="004B3BE6" w:rsidRPr="00C17AF0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виїзні</w:t>
            </w:r>
          </w:p>
        </w:tc>
        <w:tc>
          <w:tcPr>
            <w:tcW w:w="608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63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3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84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85" w:type="pct"/>
            <w:vAlign w:val="center"/>
          </w:tcPr>
          <w:p w:rsidR="004B3BE6" w:rsidRPr="00C17AF0" w:rsidRDefault="00E00AF2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B89">
              <w:rPr>
                <w:rFonts w:ascii="Times New Roman" w:hAnsi="Times New Roman" w:cs="Times New Roman"/>
                <w:sz w:val="28"/>
                <w:szCs w:val="28"/>
              </w:rPr>
              <w:t>81160363</w:t>
            </w:r>
          </w:p>
        </w:tc>
      </w:tr>
      <w:tr w:rsidR="004B3BE6" w:rsidRPr="00C17AF0" w:rsidTr="006F379C">
        <w:tc>
          <w:tcPr>
            <w:tcW w:w="1277" w:type="pct"/>
          </w:tcPr>
          <w:p w:rsidR="004B3BE6" w:rsidRPr="00C17AF0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3. Підготовка, затвердження та опрацювання одного окремого </w:t>
            </w:r>
            <w:proofErr w:type="spellStart"/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акта</w:t>
            </w:r>
            <w:proofErr w:type="spellEnd"/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про порушення вимог регулювання</w:t>
            </w:r>
          </w:p>
        </w:tc>
        <w:tc>
          <w:tcPr>
            <w:tcW w:w="608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63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3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84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85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4B3BE6" w:rsidRPr="00C17AF0" w:rsidTr="006F379C">
        <w:tc>
          <w:tcPr>
            <w:tcW w:w="1277" w:type="pct"/>
          </w:tcPr>
          <w:p w:rsidR="004B3BE6" w:rsidRPr="00C17AF0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608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63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3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84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85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4B3BE6" w:rsidRPr="00C17AF0" w:rsidTr="006F379C">
        <w:tc>
          <w:tcPr>
            <w:tcW w:w="1277" w:type="pct"/>
          </w:tcPr>
          <w:p w:rsidR="004B3BE6" w:rsidRPr="00C17AF0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608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63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3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84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85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4B3BE6" w:rsidRPr="00C17AF0" w:rsidTr="006F379C">
        <w:tc>
          <w:tcPr>
            <w:tcW w:w="1277" w:type="pct"/>
          </w:tcPr>
          <w:p w:rsidR="004B3BE6" w:rsidRPr="00C17AF0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608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63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3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84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85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4B3BE6" w:rsidRPr="00C17AF0" w:rsidTr="006F379C">
        <w:tc>
          <w:tcPr>
            <w:tcW w:w="1277" w:type="pct"/>
          </w:tcPr>
          <w:p w:rsidR="004B3BE6" w:rsidRPr="00C17AF0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7. Інші адміністративні процедури</w:t>
            </w:r>
          </w:p>
        </w:tc>
        <w:tc>
          <w:tcPr>
            <w:tcW w:w="608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63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3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84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85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4B3BE6" w:rsidRPr="00C17AF0" w:rsidTr="006F379C">
        <w:tc>
          <w:tcPr>
            <w:tcW w:w="1277" w:type="pct"/>
          </w:tcPr>
          <w:p w:rsidR="004B3BE6" w:rsidRPr="00C17AF0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Облік суб’єкта господарювання, що перебуває у сфері регулювання</w:t>
            </w:r>
          </w:p>
        </w:tc>
        <w:tc>
          <w:tcPr>
            <w:tcW w:w="608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63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3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84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85" w:type="pct"/>
            <w:vAlign w:val="center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4B3BE6" w:rsidRPr="00C17AF0" w:rsidTr="006F379C">
        <w:tc>
          <w:tcPr>
            <w:tcW w:w="1277" w:type="pct"/>
          </w:tcPr>
          <w:p w:rsidR="004B3BE6" w:rsidRPr="00C17AF0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608" w:type="pct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84" w:type="pct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85" w:type="pct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4B3BE6" w:rsidRPr="00C17AF0" w:rsidTr="006F379C">
        <w:tc>
          <w:tcPr>
            <w:tcW w:w="1277" w:type="pct"/>
          </w:tcPr>
          <w:p w:rsidR="004B3BE6" w:rsidRPr="00C17AF0" w:rsidRDefault="004B3BE6" w:rsidP="004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608" w:type="pct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84" w:type="pct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85" w:type="pct"/>
          </w:tcPr>
          <w:p w:rsidR="004B3BE6" w:rsidRPr="00C17AF0" w:rsidRDefault="004B3BE6" w:rsidP="004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17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</w:tbl>
    <w:p w:rsidR="004B3BE6" w:rsidRPr="00C17AF0" w:rsidRDefault="004B3BE6" w:rsidP="004B3B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6" w:name="n195"/>
      <w:bookmarkEnd w:id="6"/>
    </w:p>
    <w:p w:rsidR="004B3BE6" w:rsidRPr="00CE0242" w:rsidRDefault="004B3BE6" w:rsidP="004B3B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7" w:name="n209"/>
      <w:bookmarkEnd w:id="7"/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Розрахунок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бюджетних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витрат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адміністрування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регулювання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здійснюється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окремо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кожного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відповідного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органу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державної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влади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органу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місцевого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самоврядування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залучений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процесу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регулювання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B3BE6" w:rsidRDefault="004B3BE6" w:rsidP="004B3B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8" w:name="n210"/>
      <w:bookmarkEnd w:id="8"/>
    </w:p>
    <w:p w:rsidR="004B3BE6" w:rsidRPr="00CE0242" w:rsidRDefault="004B3BE6" w:rsidP="004B3B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для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яких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здійснюються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розрахунки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вартості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адміністрування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регулювання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Державна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служба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якості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освіти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B3BE6" w:rsidRDefault="004B3BE6" w:rsidP="004B3B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C601D" w:rsidRPr="002C601D" w:rsidRDefault="004B3BE6" w:rsidP="004B3B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Додаткових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бюджетних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витрат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пов’язаних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реалізацією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цього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нормативного акту, з боку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Державної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служби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якості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освіти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CE02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передбачається</w:t>
      </w:r>
      <w:proofErr w:type="spellEnd"/>
      <w:r w:rsidR="002C60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2C60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адже</w:t>
      </w:r>
      <w:proofErr w:type="spellEnd"/>
      <w:r w:rsidR="002C60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C60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всі</w:t>
      </w:r>
      <w:proofErr w:type="spellEnd"/>
      <w:r w:rsidR="002C60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C60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витрати</w:t>
      </w:r>
      <w:proofErr w:type="spellEnd"/>
      <w:r w:rsidR="002C60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2C60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</w:t>
      </w:r>
      <w:r w:rsidR="002C601D" w:rsidRPr="002C60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2C60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язані</w:t>
      </w:r>
      <w:proofErr w:type="spellEnd"/>
      <w:r w:rsidR="002C60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r w:rsidR="002C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адмініструванням регулювання здійснюватимуться </w:t>
      </w:r>
      <w:proofErr w:type="gramStart"/>
      <w:r w:rsidR="002C601D">
        <w:rPr>
          <w:rFonts w:ascii="Times New Roman" w:hAnsi="Times New Roman" w:cs="Times New Roman"/>
          <w:color w:val="000000" w:themeColor="text1"/>
          <w:sz w:val="28"/>
          <w:szCs w:val="28"/>
        </w:rPr>
        <w:t>у межах</w:t>
      </w:r>
      <w:proofErr w:type="gramEnd"/>
      <w:r w:rsidR="002C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наявних видатків.</w:t>
      </w:r>
    </w:p>
    <w:p w:rsidR="004B3BE6" w:rsidRPr="002C601D" w:rsidRDefault="002C601D" w:rsidP="004B3B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Видатки</w:t>
      </w:r>
      <w:r w:rsidRPr="003C2C6B">
        <w:rPr>
          <w:rFonts w:ascii="Times New Roman" w:hAnsi="Times New Roman"/>
          <w:sz w:val="28"/>
          <w:szCs w:val="28"/>
        </w:rPr>
        <w:t xml:space="preserve"> бюджету та управління бюджетними коштами для виконання завдань та досягнення результатів діяльності </w:t>
      </w:r>
      <w:r w:rsidRPr="002C601D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 служби якості освіти України</w:t>
      </w:r>
      <w:r>
        <w:rPr>
          <w:rFonts w:ascii="Times New Roman" w:hAnsi="Times New Roman"/>
          <w:sz w:val="28"/>
          <w:szCs w:val="28"/>
        </w:rPr>
        <w:t xml:space="preserve"> здійснюються за</w:t>
      </w:r>
      <w:r w:rsidRPr="003C2C6B">
        <w:rPr>
          <w:rFonts w:ascii="Times New Roman" w:hAnsi="Times New Roman"/>
          <w:sz w:val="28"/>
          <w:szCs w:val="28"/>
        </w:rPr>
        <w:t xml:space="preserve"> бюджетними програмами </w:t>
      </w:r>
      <w:r w:rsidRPr="003C2C6B">
        <w:rPr>
          <w:rFonts w:ascii="Times New Roman" w:hAnsi="Times New Roman"/>
          <w:noProof/>
          <w:sz w:val="28"/>
          <w:szCs w:val="28"/>
        </w:rPr>
        <w:t>КПКВК 2203010  «Керівництво та управління у сфері забезпечення якості освіти», КПКВК 2203020 «Здійснення сертифікації педагогічних працівн</w:t>
      </w:r>
      <w:r>
        <w:rPr>
          <w:rFonts w:ascii="Times New Roman" w:hAnsi="Times New Roman"/>
          <w:noProof/>
          <w:sz w:val="28"/>
          <w:szCs w:val="28"/>
        </w:rPr>
        <w:t>иків, експертизи та акредитації</w:t>
      </w:r>
      <w:r w:rsidRPr="003C2C6B">
        <w:rPr>
          <w:rFonts w:ascii="Times New Roman" w:hAnsi="Times New Roman"/>
          <w:noProof/>
          <w:sz w:val="28"/>
          <w:szCs w:val="28"/>
        </w:rPr>
        <w:t xml:space="preserve"> освітніх програм у сфері забезпечення якості освіти».</w:t>
      </w:r>
    </w:p>
    <w:p w:rsidR="008C03F3" w:rsidRPr="002C601D" w:rsidRDefault="008C03F3" w:rsidP="004B3BE6">
      <w:pPr>
        <w:spacing w:after="0" w:line="240" w:lineRule="auto"/>
        <w:jc w:val="both"/>
        <w:rPr>
          <w:color w:val="000000" w:themeColor="text1"/>
        </w:rPr>
      </w:pPr>
    </w:p>
    <w:sectPr w:rsidR="008C03F3" w:rsidRPr="002C601D" w:rsidSect="005E4638">
      <w:headerReference w:type="default" r:id="rId8"/>
      <w:pgSz w:w="11906" w:h="16838"/>
      <w:pgMar w:top="850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FD" w:rsidRDefault="003522FD" w:rsidP="009A1B62">
      <w:pPr>
        <w:spacing w:after="0" w:line="240" w:lineRule="auto"/>
      </w:pPr>
      <w:r>
        <w:separator/>
      </w:r>
    </w:p>
  </w:endnote>
  <w:endnote w:type="continuationSeparator" w:id="0">
    <w:p w:rsidR="003522FD" w:rsidRDefault="003522FD" w:rsidP="009A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FD" w:rsidRDefault="003522FD" w:rsidP="009A1B62">
      <w:pPr>
        <w:spacing w:after="0" w:line="240" w:lineRule="auto"/>
      </w:pPr>
      <w:r>
        <w:separator/>
      </w:r>
    </w:p>
  </w:footnote>
  <w:footnote w:type="continuationSeparator" w:id="0">
    <w:p w:rsidR="003522FD" w:rsidRDefault="003522FD" w:rsidP="009A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434020"/>
      <w:docPartObj>
        <w:docPartGallery w:val="Page Numbers (Top of Page)"/>
        <w:docPartUnique/>
      </w:docPartObj>
    </w:sdtPr>
    <w:sdtEndPr/>
    <w:sdtContent>
      <w:p w:rsidR="008C03F3" w:rsidRDefault="008C03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3EE">
          <w:rPr>
            <w:noProof/>
          </w:rPr>
          <w:t>15</w:t>
        </w:r>
        <w:r>
          <w:fldChar w:fldCharType="end"/>
        </w:r>
      </w:p>
    </w:sdtContent>
  </w:sdt>
  <w:p w:rsidR="008C03F3" w:rsidRDefault="008C03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BA3"/>
    <w:multiLevelType w:val="hybridMultilevel"/>
    <w:tmpl w:val="F3A24524"/>
    <w:lvl w:ilvl="0" w:tplc="DAE416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8C0167"/>
    <w:multiLevelType w:val="hybridMultilevel"/>
    <w:tmpl w:val="69764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4076"/>
    <w:multiLevelType w:val="hybridMultilevel"/>
    <w:tmpl w:val="BE28767C"/>
    <w:lvl w:ilvl="0" w:tplc="3B8A78D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E35855"/>
    <w:multiLevelType w:val="hybridMultilevel"/>
    <w:tmpl w:val="F3A24524"/>
    <w:lvl w:ilvl="0" w:tplc="DAE416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114DF9"/>
    <w:multiLevelType w:val="hybridMultilevel"/>
    <w:tmpl w:val="5720D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34C90"/>
    <w:multiLevelType w:val="hybridMultilevel"/>
    <w:tmpl w:val="DF86C6A2"/>
    <w:lvl w:ilvl="0" w:tplc="30C2E35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1C"/>
    <w:rsid w:val="00010AB0"/>
    <w:rsid w:val="00015601"/>
    <w:rsid w:val="00020A42"/>
    <w:rsid w:val="00060060"/>
    <w:rsid w:val="0009018D"/>
    <w:rsid w:val="000F0E15"/>
    <w:rsid w:val="00106F23"/>
    <w:rsid w:val="001138BB"/>
    <w:rsid w:val="00135C33"/>
    <w:rsid w:val="00154931"/>
    <w:rsid w:val="00170A03"/>
    <w:rsid w:val="0017456E"/>
    <w:rsid w:val="001823EE"/>
    <w:rsid w:val="00185A34"/>
    <w:rsid w:val="0019147C"/>
    <w:rsid w:val="001A19C1"/>
    <w:rsid w:val="001A7BF1"/>
    <w:rsid w:val="001D51EE"/>
    <w:rsid w:val="001E7DBD"/>
    <w:rsid w:val="00211F54"/>
    <w:rsid w:val="002327DD"/>
    <w:rsid w:val="00261239"/>
    <w:rsid w:val="00270593"/>
    <w:rsid w:val="00280197"/>
    <w:rsid w:val="00282AAC"/>
    <w:rsid w:val="002913E3"/>
    <w:rsid w:val="002B1014"/>
    <w:rsid w:val="002B72B4"/>
    <w:rsid w:val="002C601D"/>
    <w:rsid w:val="002D31D1"/>
    <w:rsid w:val="002E15A6"/>
    <w:rsid w:val="002F2E28"/>
    <w:rsid w:val="00305EDE"/>
    <w:rsid w:val="003100A1"/>
    <w:rsid w:val="0031045C"/>
    <w:rsid w:val="00322BC4"/>
    <w:rsid w:val="003522FD"/>
    <w:rsid w:val="00357AE4"/>
    <w:rsid w:val="00374555"/>
    <w:rsid w:val="00380FA8"/>
    <w:rsid w:val="00390FBC"/>
    <w:rsid w:val="00391609"/>
    <w:rsid w:val="00392B0E"/>
    <w:rsid w:val="003A6323"/>
    <w:rsid w:val="003B4A73"/>
    <w:rsid w:val="00402A20"/>
    <w:rsid w:val="0040451E"/>
    <w:rsid w:val="00405109"/>
    <w:rsid w:val="004063E0"/>
    <w:rsid w:val="004353FE"/>
    <w:rsid w:val="00453CAE"/>
    <w:rsid w:val="00466963"/>
    <w:rsid w:val="00474ABA"/>
    <w:rsid w:val="00481180"/>
    <w:rsid w:val="004B3BE6"/>
    <w:rsid w:val="004B65A4"/>
    <w:rsid w:val="004C1C3B"/>
    <w:rsid w:val="004D5FBE"/>
    <w:rsid w:val="004D6BC1"/>
    <w:rsid w:val="004E1351"/>
    <w:rsid w:val="004E4530"/>
    <w:rsid w:val="004E5661"/>
    <w:rsid w:val="004E6A2A"/>
    <w:rsid w:val="004F40C8"/>
    <w:rsid w:val="00553E4A"/>
    <w:rsid w:val="00595F58"/>
    <w:rsid w:val="005960B0"/>
    <w:rsid w:val="005A1B5F"/>
    <w:rsid w:val="005B1637"/>
    <w:rsid w:val="005C1F9B"/>
    <w:rsid w:val="005E4638"/>
    <w:rsid w:val="005E66EE"/>
    <w:rsid w:val="005F3282"/>
    <w:rsid w:val="0062446A"/>
    <w:rsid w:val="00651A53"/>
    <w:rsid w:val="006E2429"/>
    <w:rsid w:val="006E2981"/>
    <w:rsid w:val="006E2FC2"/>
    <w:rsid w:val="006E4ABB"/>
    <w:rsid w:val="006E7DC7"/>
    <w:rsid w:val="007707F6"/>
    <w:rsid w:val="00780AD0"/>
    <w:rsid w:val="007815D3"/>
    <w:rsid w:val="00794165"/>
    <w:rsid w:val="007D0C1D"/>
    <w:rsid w:val="00813934"/>
    <w:rsid w:val="008223C9"/>
    <w:rsid w:val="00892DD2"/>
    <w:rsid w:val="008C03F3"/>
    <w:rsid w:val="008D338F"/>
    <w:rsid w:val="008E43E3"/>
    <w:rsid w:val="008E7E35"/>
    <w:rsid w:val="00901051"/>
    <w:rsid w:val="0091366D"/>
    <w:rsid w:val="00923995"/>
    <w:rsid w:val="00923BBE"/>
    <w:rsid w:val="009242E3"/>
    <w:rsid w:val="00944DB5"/>
    <w:rsid w:val="0094798E"/>
    <w:rsid w:val="0097183D"/>
    <w:rsid w:val="0099234D"/>
    <w:rsid w:val="009A1B62"/>
    <w:rsid w:val="009A271B"/>
    <w:rsid w:val="009B4454"/>
    <w:rsid w:val="009D10CB"/>
    <w:rsid w:val="00A275D7"/>
    <w:rsid w:val="00A36455"/>
    <w:rsid w:val="00A656DC"/>
    <w:rsid w:val="00A974AE"/>
    <w:rsid w:val="00AD1E25"/>
    <w:rsid w:val="00B20C0A"/>
    <w:rsid w:val="00B72611"/>
    <w:rsid w:val="00BD54F4"/>
    <w:rsid w:val="00BE5390"/>
    <w:rsid w:val="00BF0629"/>
    <w:rsid w:val="00BF25AC"/>
    <w:rsid w:val="00BF4D0D"/>
    <w:rsid w:val="00C109B2"/>
    <w:rsid w:val="00C14B89"/>
    <w:rsid w:val="00C43FA4"/>
    <w:rsid w:val="00C44A1C"/>
    <w:rsid w:val="00C46225"/>
    <w:rsid w:val="00C50903"/>
    <w:rsid w:val="00C6011C"/>
    <w:rsid w:val="00C62C11"/>
    <w:rsid w:val="00C70485"/>
    <w:rsid w:val="00C7187B"/>
    <w:rsid w:val="00CA2C0D"/>
    <w:rsid w:val="00CC0997"/>
    <w:rsid w:val="00CC15C4"/>
    <w:rsid w:val="00CC7B77"/>
    <w:rsid w:val="00CD5A3E"/>
    <w:rsid w:val="00D030EA"/>
    <w:rsid w:val="00D22E19"/>
    <w:rsid w:val="00D435EF"/>
    <w:rsid w:val="00D449B6"/>
    <w:rsid w:val="00D84B20"/>
    <w:rsid w:val="00D97792"/>
    <w:rsid w:val="00E00AF2"/>
    <w:rsid w:val="00E0660F"/>
    <w:rsid w:val="00E109DD"/>
    <w:rsid w:val="00E117BF"/>
    <w:rsid w:val="00E1358F"/>
    <w:rsid w:val="00E82220"/>
    <w:rsid w:val="00E908A4"/>
    <w:rsid w:val="00E9221C"/>
    <w:rsid w:val="00EA1C56"/>
    <w:rsid w:val="00EB7D06"/>
    <w:rsid w:val="00F032E1"/>
    <w:rsid w:val="00F12606"/>
    <w:rsid w:val="00F24941"/>
    <w:rsid w:val="00F34C91"/>
    <w:rsid w:val="00F51E22"/>
    <w:rsid w:val="00F54BD5"/>
    <w:rsid w:val="00FA6220"/>
    <w:rsid w:val="00F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9D750F"/>
  <w15:docId w15:val="{39C736CB-FB82-4D43-9C9B-144AD5BB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1E"/>
    <w:pPr>
      <w:ind w:left="720"/>
      <w:contextualSpacing/>
    </w:pPr>
  </w:style>
  <w:style w:type="table" w:styleId="a4">
    <w:name w:val="Table Grid"/>
    <w:basedOn w:val="a1"/>
    <w:uiPriority w:val="59"/>
    <w:rsid w:val="00E0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1B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A1B62"/>
  </w:style>
  <w:style w:type="paragraph" w:styleId="a7">
    <w:name w:val="footer"/>
    <w:basedOn w:val="a"/>
    <w:link w:val="a8"/>
    <w:uiPriority w:val="99"/>
    <w:unhideWhenUsed/>
    <w:rsid w:val="009A1B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A1B62"/>
  </w:style>
  <w:style w:type="paragraph" w:styleId="a9">
    <w:name w:val="Balloon Text"/>
    <w:basedOn w:val="a"/>
    <w:link w:val="aa"/>
    <w:uiPriority w:val="99"/>
    <w:semiHidden/>
    <w:unhideWhenUsed/>
    <w:rsid w:val="00E9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9221C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F54BD5"/>
  </w:style>
  <w:style w:type="paragraph" w:styleId="ab">
    <w:name w:val="Normal (Web)"/>
    <w:basedOn w:val="a"/>
    <w:uiPriority w:val="99"/>
    <w:rsid w:val="00F5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rsid w:val="00F54BD5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41">
    <w:name w:val="Font Style41"/>
    <w:rsid w:val="00F54BD5"/>
    <w:rPr>
      <w:rFonts w:ascii="Times New Roman" w:hAnsi="Times New Roman" w:cs="Times New Roman"/>
      <w:b/>
      <w:bCs/>
      <w:sz w:val="22"/>
      <w:szCs w:val="22"/>
    </w:rPr>
  </w:style>
  <w:style w:type="paragraph" w:customStyle="1" w:styleId="Textbody">
    <w:name w:val="Text body"/>
    <w:basedOn w:val="a"/>
    <w:rsid w:val="008E7E35"/>
    <w:pPr>
      <w:suppressAutoHyphens/>
      <w:autoSpaceDN w:val="0"/>
      <w:spacing w:after="140" w:line="288" w:lineRule="auto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rvps2">
    <w:name w:val="rvps2"/>
    <w:basedOn w:val="a"/>
    <w:rsid w:val="0028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1"/>
    <w:qFormat/>
    <w:rsid w:val="008C03F3"/>
    <w:pPr>
      <w:spacing w:after="0" w:line="240" w:lineRule="auto"/>
    </w:pPr>
    <w:rPr>
      <w:lang w:val="ru-RU"/>
    </w:rPr>
  </w:style>
  <w:style w:type="character" w:styleId="ad">
    <w:name w:val="Strong"/>
    <w:basedOn w:val="a0"/>
    <w:uiPriority w:val="22"/>
    <w:qFormat/>
    <w:rsid w:val="002B7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0D61-5B23-46D1-ADCE-2BE1C1EC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15</Pages>
  <Words>15056</Words>
  <Characters>8582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BeregovaT</dc:creator>
  <cp:lastModifiedBy>User</cp:lastModifiedBy>
  <cp:revision>52</cp:revision>
  <cp:lastPrinted>2021-07-16T07:30:00Z</cp:lastPrinted>
  <dcterms:created xsi:type="dcterms:W3CDTF">2021-05-24T08:14:00Z</dcterms:created>
  <dcterms:modified xsi:type="dcterms:W3CDTF">2021-07-16T07:30:00Z</dcterms:modified>
</cp:coreProperties>
</file>