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BEE" w:rsidRPr="00A62D9B" w:rsidRDefault="00E85BEE" w:rsidP="00BB1204">
      <w:pPr>
        <w:suppressAutoHyphens w:val="0"/>
        <w:autoSpaceDN/>
        <w:spacing w:line="240" w:lineRule="auto"/>
        <w:ind w:firstLine="709"/>
        <w:jc w:val="center"/>
        <w:textAlignment w:val="auto"/>
        <w:rPr>
          <w:rFonts w:ascii="Times New Roman" w:eastAsia="Times New Roman" w:hAnsi="Times New Roman" w:cs="Times New Roman"/>
          <w:b/>
          <w:color w:val="000000" w:themeColor="text1"/>
          <w:kern w:val="0"/>
          <w:sz w:val="28"/>
          <w:szCs w:val="28"/>
          <w:lang w:val="uk-UA" w:eastAsia="ru-RU" w:bidi="ar-SA"/>
        </w:rPr>
      </w:pPr>
      <w:r w:rsidRPr="00A62D9B">
        <w:rPr>
          <w:rFonts w:ascii="Times New Roman" w:eastAsia="Times New Roman" w:hAnsi="Times New Roman" w:cs="Times New Roman"/>
          <w:b/>
          <w:color w:val="000000" w:themeColor="text1"/>
          <w:kern w:val="0"/>
          <w:sz w:val="28"/>
          <w:szCs w:val="28"/>
          <w:lang w:val="uk-UA" w:eastAsia="ru-RU" w:bidi="ar-SA"/>
        </w:rPr>
        <w:t>АНАЛІЗ РЕГУЛЯТОРНОГО ВПЛИВУ</w:t>
      </w:r>
    </w:p>
    <w:p w:rsidR="00E85BEE" w:rsidRPr="00A62D9B" w:rsidRDefault="00E85BEE" w:rsidP="00BB1204">
      <w:pPr>
        <w:pStyle w:val="HTML"/>
        <w:shd w:val="clear" w:color="auto" w:fill="FFFFFF"/>
        <w:jc w:val="center"/>
        <w:textAlignment w:val="baseline"/>
        <w:rPr>
          <w:rFonts w:ascii="Times New Roman" w:hAnsi="Times New Roman" w:cs="Times New Roman"/>
          <w:b/>
          <w:snapToGrid w:val="0"/>
          <w:color w:val="000000" w:themeColor="text1"/>
          <w:sz w:val="28"/>
          <w:szCs w:val="28"/>
          <w:lang w:eastAsia="ru-RU"/>
        </w:rPr>
      </w:pPr>
      <w:proofErr w:type="spellStart"/>
      <w:r w:rsidRPr="00A62D9B">
        <w:rPr>
          <w:rFonts w:ascii="Times New Roman" w:hAnsi="Times New Roman" w:cs="Times New Roman"/>
          <w:b/>
          <w:snapToGrid w:val="0"/>
          <w:color w:val="000000" w:themeColor="text1"/>
          <w:sz w:val="28"/>
          <w:szCs w:val="28"/>
          <w:lang w:eastAsia="ru-RU"/>
        </w:rPr>
        <w:t>проєкту</w:t>
      </w:r>
      <w:proofErr w:type="spellEnd"/>
      <w:r w:rsidRPr="00A62D9B">
        <w:rPr>
          <w:rFonts w:ascii="Times New Roman" w:hAnsi="Times New Roman" w:cs="Times New Roman"/>
          <w:b/>
          <w:snapToGrid w:val="0"/>
          <w:color w:val="000000" w:themeColor="text1"/>
          <w:sz w:val="28"/>
          <w:szCs w:val="28"/>
          <w:lang w:eastAsia="ru-RU"/>
        </w:rPr>
        <w:t xml:space="preserve"> наказу Міністерства освіти і науки України </w:t>
      </w:r>
    </w:p>
    <w:p w:rsidR="00E85BEE" w:rsidRPr="00CC787E" w:rsidRDefault="00E85BEE" w:rsidP="00BB1204">
      <w:pPr>
        <w:pStyle w:val="HTML"/>
        <w:shd w:val="clear" w:color="auto" w:fill="FFFFFF"/>
        <w:jc w:val="center"/>
        <w:textAlignment w:val="baseline"/>
        <w:rPr>
          <w:rFonts w:ascii="Times New Roman" w:hAnsi="Times New Roman" w:cs="Times New Roman"/>
          <w:b/>
          <w:color w:val="000000" w:themeColor="text1"/>
          <w:sz w:val="28"/>
          <w:szCs w:val="28"/>
          <w:lang w:eastAsia="ru-RU"/>
        </w:rPr>
      </w:pPr>
      <w:r w:rsidRPr="00A62D9B">
        <w:rPr>
          <w:rFonts w:ascii="Times New Roman" w:hAnsi="Times New Roman" w:cs="Times New Roman"/>
          <w:b/>
          <w:color w:val="000000" w:themeColor="text1"/>
          <w:sz w:val="28"/>
          <w:szCs w:val="28"/>
          <w:lang w:eastAsia="ru-RU"/>
        </w:rPr>
        <w:t>«</w:t>
      </w:r>
      <w:r w:rsidRPr="00A62D9B">
        <w:rPr>
          <w:rFonts w:ascii="Times New Roman" w:hAnsi="Times New Roman" w:cs="Times New Roman"/>
          <w:b/>
          <w:color w:val="000000" w:themeColor="text1"/>
          <w:sz w:val="28"/>
          <w:szCs w:val="28"/>
        </w:rPr>
        <w:t>Про затвердження Положення про акредитацію освітньо-професійних програм</w:t>
      </w:r>
      <w:r w:rsidR="000225B9">
        <w:rPr>
          <w:rFonts w:ascii="Times New Roman" w:hAnsi="Times New Roman" w:cs="Times New Roman"/>
          <w:b/>
          <w:color w:val="000000" w:themeColor="text1"/>
          <w:sz w:val="28"/>
          <w:szCs w:val="28"/>
        </w:rPr>
        <w:t xml:space="preserve"> </w:t>
      </w:r>
      <w:r w:rsidRPr="00A62D9B">
        <w:rPr>
          <w:rFonts w:ascii="Times New Roman" w:hAnsi="Times New Roman" w:cs="Times New Roman"/>
          <w:b/>
          <w:color w:val="000000" w:themeColor="text1"/>
          <w:sz w:val="28"/>
          <w:szCs w:val="28"/>
        </w:rPr>
        <w:t>фахової передвищої освіти</w:t>
      </w:r>
      <w:r w:rsidRPr="00A62D9B">
        <w:rPr>
          <w:rFonts w:ascii="Times New Roman" w:hAnsi="Times New Roman" w:cs="Times New Roman"/>
          <w:b/>
          <w:color w:val="000000" w:themeColor="text1"/>
          <w:sz w:val="28"/>
          <w:szCs w:val="28"/>
          <w:lang w:eastAsia="ru-RU"/>
        </w:rPr>
        <w:t>»</w:t>
      </w:r>
    </w:p>
    <w:p w:rsidR="00E85BEE" w:rsidRPr="00CC787E" w:rsidRDefault="00E85BEE" w:rsidP="00BB1204">
      <w:pPr>
        <w:suppressAutoHyphens w:val="0"/>
        <w:autoSpaceDN/>
        <w:spacing w:line="240" w:lineRule="auto"/>
        <w:jc w:val="center"/>
        <w:textAlignment w:val="auto"/>
        <w:rPr>
          <w:rFonts w:ascii="Times New Roman" w:eastAsia="Times New Roman" w:hAnsi="Times New Roman" w:cs="Times New Roman"/>
          <w:b/>
          <w:color w:val="000000" w:themeColor="text1"/>
          <w:kern w:val="0"/>
          <w:sz w:val="28"/>
          <w:szCs w:val="28"/>
          <w:lang w:val="uk-UA" w:eastAsia="ru-RU" w:bidi="ar-SA"/>
        </w:rPr>
      </w:pPr>
    </w:p>
    <w:p w:rsidR="00E85BEE" w:rsidRPr="00CC787E" w:rsidRDefault="00E85BEE" w:rsidP="00BB1204">
      <w:pPr>
        <w:pStyle w:val="a8"/>
        <w:numPr>
          <w:ilvl w:val="0"/>
          <w:numId w:val="1"/>
        </w:numPr>
        <w:tabs>
          <w:tab w:val="left" w:pos="900"/>
        </w:tabs>
        <w:spacing w:line="240" w:lineRule="auto"/>
        <w:jc w:val="both"/>
        <w:rPr>
          <w:rFonts w:ascii="Times New Roman" w:eastAsia="Times New Roman" w:hAnsi="Times New Roman" w:cs="Times New Roman"/>
          <w:b/>
          <w:bCs/>
          <w:color w:val="000000" w:themeColor="text1"/>
          <w:sz w:val="28"/>
          <w:szCs w:val="28"/>
          <w:shd w:val="clear" w:color="auto" w:fill="FFFFFF"/>
          <w:lang w:eastAsia="ru-RU"/>
        </w:rPr>
      </w:pPr>
      <w:r w:rsidRPr="00CC787E">
        <w:rPr>
          <w:rFonts w:ascii="Times New Roman" w:eastAsia="Times New Roman" w:hAnsi="Times New Roman" w:cs="Times New Roman"/>
          <w:b/>
          <w:bCs/>
          <w:color w:val="000000" w:themeColor="text1"/>
          <w:sz w:val="28"/>
          <w:szCs w:val="28"/>
          <w:shd w:val="clear" w:color="auto" w:fill="FFFFFF"/>
          <w:lang w:eastAsia="ru-RU"/>
        </w:rPr>
        <w:t>Визначення проблеми</w:t>
      </w:r>
    </w:p>
    <w:p w:rsidR="00E85BEE" w:rsidRPr="00CC787E" w:rsidRDefault="00E85BEE" w:rsidP="00BB1204">
      <w:pPr>
        <w:tabs>
          <w:tab w:val="left" w:pos="900"/>
        </w:tabs>
        <w:suppressAutoHyphens w:val="0"/>
        <w:autoSpaceDN/>
        <w:spacing w:line="240" w:lineRule="auto"/>
        <w:ind w:firstLine="567"/>
        <w:jc w:val="both"/>
        <w:textAlignment w:val="auto"/>
        <w:rPr>
          <w:rFonts w:ascii="Times New Roman" w:eastAsia="Times New Roman" w:hAnsi="Times New Roman" w:cs="Times New Roman"/>
          <w:color w:val="000000" w:themeColor="text1"/>
          <w:kern w:val="0"/>
          <w:sz w:val="28"/>
          <w:szCs w:val="28"/>
          <w:lang w:val="uk-UA" w:eastAsia="ru-RU" w:bidi="ar-SA"/>
        </w:rPr>
      </w:pPr>
      <w:r w:rsidRPr="00CC787E">
        <w:rPr>
          <w:rFonts w:ascii="Times New Roman" w:eastAsia="Times New Roman" w:hAnsi="Times New Roman" w:cs="Times New Roman"/>
          <w:color w:val="000000" w:themeColor="text1"/>
          <w:kern w:val="0"/>
          <w:sz w:val="28"/>
          <w:szCs w:val="28"/>
          <w:lang w:val="uk-UA" w:eastAsia="ru-RU" w:bidi="ar-SA"/>
        </w:rPr>
        <w:t>Міністерство освіти і науки України відповідно до пункту 1 частини першої статті 13 Закону України «Про фахову передвищу освіту» є головним органом у системі центральних органів виконавчої влади, що забезпечує формування та реалізацію державної політики у сферах освіти і науки.</w:t>
      </w:r>
    </w:p>
    <w:p w:rsidR="00E85BEE" w:rsidRPr="00CC787E" w:rsidRDefault="00E85BEE" w:rsidP="00BB1204">
      <w:pPr>
        <w:tabs>
          <w:tab w:val="left" w:pos="900"/>
        </w:tabs>
        <w:suppressAutoHyphens w:val="0"/>
        <w:autoSpaceDN/>
        <w:spacing w:line="240" w:lineRule="auto"/>
        <w:ind w:firstLine="567"/>
        <w:jc w:val="both"/>
        <w:textAlignment w:val="auto"/>
        <w:rPr>
          <w:rFonts w:ascii="Times New Roman" w:eastAsia="Times New Roman" w:hAnsi="Times New Roman" w:cs="Times New Roman"/>
          <w:color w:val="000000" w:themeColor="text1"/>
          <w:sz w:val="28"/>
          <w:szCs w:val="28"/>
          <w:lang w:val="uk-UA" w:eastAsia="uk-UA"/>
        </w:rPr>
      </w:pPr>
      <w:r w:rsidRPr="00CC787E">
        <w:rPr>
          <w:rFonts w:ascii="Times New Roman" w:eastAsia="Times New Roman" w:hAnsi="Times New Roman" w:cs="Times New Roman"/>
          <w:color w:val="000000" w:themeColor="text1"/>
          <w:kern w:val="0"/>
          <w:sz w:val="28"/>
          <w:szCs w:val="28"/>
          <w:lang w:val="uk-UA" w:eastAsia="ru-RU" w:bidi="ar-SA"/>
        </w:rPr>
        <w:t>Проєкт наказу Міністерства освіти і науки України «</w:t>
      </w:r>
      <w:r w:rsidRPr="00CC787E">
        <w:rPr>
          <w:rFonts w:ascii="Times New Roman" w:hAnsi="Times New Roman" w:cs="Times New Roman"/>
          <w:color w:val="000000" w:themeColor="text1"/>
          <w:sz w:val="28"/>
          <w:szCs w:val="28"/>
          <w:lang w:val="uk-UA"/>
        </w:rPr>
        <w:t>Про затвердження Положення про акредитацію освітньо-професійних програм</w:t>
      </w:r>
      <w:r w:rsidR="00A35FA4" w:rsidRPr="00CC787E">
        <w:rPr>
          <w:rFonts w:ascii="Times New Roman" w:hAnsi="Times New Roman" w:cs="Times New Roman"/>
          <w:color w:val="000000" w:themeColor="text1"/>
          <w:sz w:val="28"/>
          <w:szCs w:val="28"/>
          <w:lang w:val="uk-UA"/>
        </w:rPr>
        <w:t xml:space="preserve"> </w:t>
      </w:r>
      <w:r w:rsidRPr="00CC787E">
        <w:rPr>
          <w:rFonts w:ascii="Times New Roman" w:hAnsi="Times New Roman" w:cs="Times New Roman"/>
          <w:color w:val="000000" w:themeColor="text1"/>
          <w:sz w:val="28"/>
          <w:szCs w:val="28"/>
          <w:lang w:val="uk-UA"/>
        </w:rPr>
        <w:t>фахової передвищої освіти</w:t>
      </w:r>
      <w:r w:rsidRPr="00CC787E">
        <w:rPr>
          <w:rFonts w:ascii="Times New Roman" w:eastAsia="Times New Roman" w:hAnsi="Times New Roman" w:cs="Times New Roman"/>
          <w:color w:val="000000" w:themeColor="text1"/>
          <w:kern w:val="0"/>
          <w:sz w:val="28"/>
          <w:szCs w:val="28"/>
          <w:lang w:val="uk-UA" w:eastAsia="ru-RU" w:bidi="ar-SA"/>
        </w:rPr>
        <w:t>» розроблений Державною службою якості освіти України та Міністерством освіти і науки України на виконання</w:t>
      </w:r>
      <w:r w:rsidRPr="00CC787E">
        <w:rPr>
          <w:rFonts w:ascii="Times New Roman" w:eastAsia="Times New Roman" w:hAnsi="Times New Roman" w:cs="Times New Roman"/>
          <w:color w:val="000000" w:themeColor="text1"/>
          <w:sz w:val="28"/>
          <w:szCs w:val="28"/>
          <w:lang w:val="uk-UA" w:eastAsia="uk-UA"/>
        </w:rPr>
        <w:t xml:space="preserve"> </w:t>
      </w:r>
      <w:r w:rsidRPr="00CC787E">
        <w:rPr>
          <w:rFonts w:ascii="Times New Roman" w:hAnsi="Times New Roman" w:cs="Times New Roman"/>
          <w:color w:val="000000" w:themeColor="text1"/>
          <w:sz w:val="28"/>
          <w:szCs w:val="28"/>
          <w:shd w:val="clear" w:color="auto" w:fill="FFFFFF"/>
          <w:lang w:val="uk-UA"/>
        </w:rPr>
        <w:t xml:space="preserve">пункту 14 частини першої статті 13, </w:t>
      </w:r>
      <w:r w:rsidRPr="00CC787E">
        <w:rPr>
          <w:rFonts w:ascii="Times New Roman" w:eastAsia="Times New Roman" w:hAnsi="Times New Roman" w:cs="Times New Roman"/>
          <w:color w:val="000000" w:themeColor="text1"/>
          <w:sz w:val="28"/>
          <w:szCs w:val="28"/>
          <w:lang w:val="uk-UA" w:eastAsia="uk-UA"/>
        </w:rPr>
        <w:t>пункту 2 частини першої статті 15, а також статті 19 Закону України «Про фахову передвищу освіту».</w:t>
      </w:r>
    </w:p>
    <w:p w:rsidR="00E85BEE" w:rsidRPr="00CC787E" w:rsidRDefault="00E85BEE" w:rsidP="00BB1204">
      <w:pPr>
        <w:tabs>
          <w:tab w:val="left" w:pos="900"/>
        </w:tabs>
        <w:suppressAutoHyphens w:val="0"/>
        <w:autoSpaceDN/>
        <w:spacing w:line="240" w:lineRule="auto"/>
        <w:ind w:firstLine="567"/>
        <w:jc w:val="both"/>
        <w:textAlignment w:val="auto"/>
        <w:rPr>
          <w:rFonts w:ascii="Times New Roman" w:hAnsi="Times New Roman" w:cs="Times New Roman"/>
          <w:color w:val="000000" w:themeColor="text1"/>
          <w:sz w:val="28"/>
          <w:szCs w:val="28"/>
          <w:lang w:val="uk-UA"/>
        </w:rPr>
      </w:pPr>
      <w:r w:rsidRPr="00CC787E">
        <w:rPr>
          <w:rFonts w:ascii="Times New Roman" w:eastAsia="Times New Roman" w:hAnsi="Times New Roman" w:cs="Times New Roman"/>
          <w:color w:val="000000" w:themeColor="text1"/>
          <w:sz w:val="28"/>
          <w:szCs w:val="28"/>
          <w:lang w:val="uk-UA" w:eastAsia="uk-UA"/>
        </w:rPr>
        <w:t xml:space="preserve">Згідно з </w:t>
      </w:r>
      <w:r w:rsidRPr="00CC787E">
        <w:rPr>
          <w:rFonts w:ascii="Times New Roman" w:hAnsi="Times New Roman" w:cs="Times New Roman"/>
          <w:color w:val="000000" w:themeColor="text1"/>
          <w:sz w:val="28"/>
          <w:szCs w:val="28"/>
          <w:lang w:val="uk-UA"/>
        </w:rPr>
        <w:t>пунктом 2 частини першої статті 1 Закону України «Про фахову передвищу освіту» акредитація освітньо-професійної програми – оцінювання освітньо-професійної програми та освітньої діяльності закладу фахової передвищої освіти за цією програмою на предмет забезпечення та вдосконалення якості фахової передвищої освіти.</w:t>
      </w:r>
    </w:p>
    <w:p w:rsidR="00E85BEE" w:rsidRPr="00CC787E" w:rsidRDefault="00E85BEE" w:rsidP="00BB1204">
      <w:pPr>
        <w:spacing w:line="240" w:lineRule="auto"/>
        <w:ind w:firstLine="567"/>
        <w:jc w:val="both"/>
        <w:rPr>
          <w:rFonts w:ascii="Times New Roman" w:hAnsi="Times New Roman" w:cs="Times New Roman"/>
          <w:color w:val="000000" w:themeColor="text1"/>
          <w:sz w:val="28"/>
          <w:szCs w:val="28"/>
          <w:lang w:val="uk-UA"/>
        </w:rPr>
      </w:pPr>
      <w:r w:rsidRPr="00CC787E">
        <w:rPr>
          <w:rFonts w:ascii="Times New Roman" w:hAnsi="Times New Roman" w:cs="Times New Roman"/>
          <w:color w:val="000000" w:themeColor="text1"/>
          <w:sz w:val="28"/>
          <w:szCs w:val="28"/>
          <w:lang w:val="uk-UA"/>
        </w:rPr>
        <w:t xml:space="preserve">Для забезпечення реалізації прав здобувачів фахової передвищої освіти на отримання якісної освіти у закладах фахової передвищої освіти незалежно від форми власності та сфер управління, </w:t>
      </w:r>
      <w:r w:rsidRPr="00CC787E">
        <w:rPr>
          <w:rFonts w:ascii="Times New Roman" w:eastAsia="Times New Roman" w:hAnsi="Times New Roman" w:cs="Times New Roman"/>
          <w:color w:val="000000" w:themeColor="text1"/>
          <w:kern w:val="0"/>
          <w:sz w:val="28"/>
          <w:szCs w:val="28"/>
          <w:lang w:val="uk-UA" w:eastAsia="ru-RU" w:bidi="ar-SA"/>
        </w:rPr>
        <w:t>Державною службою якості освіти України</w:t>
      </w:r>
      <w:r w:rsidRPr="00CC787E">
        <w:rPr>
          <w:rFonts w:ascii="Times New Roman" w:hAnsi="Times New Roman" w:cs="Times New Roman"/>
          <w:color w:val="000000" w:themeColor="text1"/>
          <w:sz w:val="28"/>
          <w:szCs w:val="28"/>
          <w:lang w:val="uk-UA"/>
        </w:rPr>
        <w:t xml:space="preserve"> та Міністерством освіти і науки України розроблено Положення про акредитаці</w:t>
      </w:r>
      <w:r w:rsidR="000225B9" w:rsidRPr="00CC787E">
        <w:rPr>
          <w:rFonts w:ascii="Times New Roman" w:hAnsi="Times New Roman" w:cs="Times New Roman"/>
          <w:color w:val="000000" w:themeColor="text1"/>
          <w:sz w:val="28"/>
          <w:szCs w:val="28"/>
          <w:lang w:val="uk-UA"/>
        </w:rPr>
        <w:t xml:space="preserve">ю освітньо-професійних програм </w:t>
      </w:r>
      <w:r w:rsidRPr="00CC787E">
        <w:rPr>
          <w:rFonts w:ascii="Times New Roman" w:hAnsi="Times New Roman" w:cs="Times New Roman"/>
          <w:color w:val="000000" w:themeColor="text1"/>
          <w:sz w:val="28"/>
          <w:szCs w:val="28"/>
          <w:lang w:val="uk-UA"/>
        </w:rPr>
        <w:t>фахової передвищої освіти.</w:t>
      </w:r>
    </w:p>
    <w:p w:rsidR="00E0056F" w:rsidRDefault="00E0056F" w:rsidP="00E0056F">
      <w:pPr>
        <w:spacing w:line="240" w:lineRule="auto"/>
        <w:ind w:firstLine="567"/>
        <w:jc w:val="both"/>
        <w:rPr>
          <w:rFonts w:ascii="Times New Roman" w:hAnsi="Times New Roman" w:cs="Times New Roman"/>
          <w:color w:val="000000" w:themeColor="text1"/>
          <w:sz w:val="28"/>
          <w:szCs w:val="28"/>
          <w:lang w:val="uk-UA"/>
        </w:rPr>
      </w:pPr>
      <w:r w:rsidRPr="00CC787E">
        <w:rPr>
          <w:rFonts w:ascii="Times New Roman" w:hAnsi="Times New Roman" w:cs="Times New Roman"/>
          <w:color w:val="000000" w:themeColor="text1"/>
          <w:sz w:val="28"/>
          <w:szCs w:val="28"/>
          <w:lang w:val="uk-UA"/>
        </w:rPr>
        <w:t xml:space="preserve">За результатами громадського обговорення проведено серію </w:t>
      </w:r>
      <w:proofErr w:type="spellStart"/>
      <w:r w:rsidRPr="00CC787E">
        <w:rPr>
          <w:rFonts w:ascii="Times New Roman" w:hAnsi="Times New Roman" w:cs="Times New Roman"/>
          <w:color w:val="000000" w:themeColor="text1"/>
          <w:sz w:val="28"/>
          <w:szCs w:val="28"/>
          <w:lang w:val="uk-UA"/>
        </w:rPr>
        <w:t>онлайн</w:t>
      </w:r>
      <w:proofErr w:type="spellEnd"/>
      <w:r w:rsidRPr="00CC787E">
        <w:rPr>
          <w:rFonts w:ascii="Times New Roman" w:hAnsi="Times New Roman" w:cs="Times New Roman"/>
          <w:color w:val="000000" w:themeColor="text1"/>
          <w:sz w:val="28"/>
          <w:szCs w:val="28"/>
          <w:lang w:val="uk-UA"/>
        </w:rPr>
        <w:t xml:space="preserve"> засідань робочої групи з підготовки </w:t>
      </w:r>
      <w:proofErr w:type="spellStart"/>
      <w:r w:rsidRPr="00CC787E">
        <w:rPr>
          <w:rFonts w:ascii="Times New Roman" w:hAnsi="Times New Roman" w:cs="Times New Roman"/>
          <w:color w:val="000000" w:themeColor="text1"/>
          <w:sz w:val="28"/>
          <w:szCs w:val="28"/>
          <w:lang w:val="uk-UA"/>
        </w:rPr>
        <w:t>проєкту</w:t>
      </w:r>
      <w:proofErr w:type="spellEnd"/>
      <w:r w:rsidRPr="00CC787E">
        <w:rPr>
          <w:rFonts w:ascii="Times New Roman" w:hAnsi="Times New Roman" w:cs="Times New Roman"/>
          <w:color w:val="000000" w:themeColor="text1"/>
          <w:sz w:val="28"/>
          <w:szCs w:val="28"/>
          <w:lang w:val="uk-UA"/>
        </w:rPr>
        <w:t xml:space="preserve"> акта внаслідок яких, врахувавши </w:t>
      </w:r>
      <w:r w:rsidRPr="00A62D9B">
        <w:rPr>
          <w:rFonts w:ascii="Times New Roman" w:hAnsi="Times New Roman" w:cs="Times New Roman"/>
          <w:color w:val="000000" w:themeColor="text1"/>
          <w:sz w:val="28"/>
          <w:szCs w:val="28"/>
          <w:lang w:val="uk-UA"/>
        </w:rPr>
        <w:t xml:space="preserve">всі пропозиції та зауваження, текст </w:t>
      </w:r>
      <w:proofErr w:type="spellStart"/>
      <w:r w:rsidRPr="00A62D9B">
        <w:rPr>
          <w:rFonts w:ascii="Times New Roman" w:hAnsi="Times New Roman" w:cs="Times New Roman"/>
          <w:color w:val="000000" w:themeColor="text1"/>
          <w:sz w:val="28"/>
          <w:szCs w:val="28"/>
          <w:lang w:val="uk-UA"/>
        </w:rPr>
        <w:t>проєкта</w:t>
      </w:r>
      <w:proofErr w:type="spellEnd"/>
      <w:r w:rsidRPr="00A62D9B">
        <w:rPr>
          <w:rFonts w:ascii="Times New Roman" w:hAnsi="Times New Roman" w:cs="Times New Roman"/>
          <w:color w:val="000000" w:themeColor="text1"/>
          <w:sz w:val="28"/>
          <w:szCs w:val="28"/>
          <w:lang w:val="uk-UA"/>
        </w:rPr>
        <w:t xml:space="preserve"> акта змістовно доопрацьовано.</w:t>
      </w:r>
    </w:p>
    <w:p w:rsidR="00CC787E" w:rsidRDefault="00DB76ED" w:rsidP="00CC787E">
      <w:pPr>
        <w:spacing w:line="240" w:lineRule="auto"/>
        <w:ind w:firstLine="708"/>
        <w:jc w:val="both"/>
        <w:rPr>
          <w:rFonts w:ascii="Times New Roman" w:hAnsi="Times New Roman" w:cs="Times New Roman"/>
          <w:color w:val="000000" w:themeColor="text1"/>
          <w:sz w:val="28"/>
          <w:szCs w:val="28"/>
          <w:lang w:val="uk-UA"/>
        </w:rPr>
      </w:pPr>
      <w:r w:rsidRPr="00A62D9B">
        <w:rPr>
          <w:rFonts w:ascii="Times New Roman" w:eastAsia="Times New Roman" w:hAnsi="Times New Roman" w:cs="Times New Roman"/>
          <w:color w:val="000000" w:themeColor="text1"/>
          <w:sz w:val="28"/>
          <w:szCs w:val="28"/>
          <w:lang w:val="uk-UA" w:eastAsia="uk-UA"/>
        </w:rPr>
        <w:t>П</w:t>
      </w:r>
      <w:r w:rsidR="00E85BEE" w:rsidRPr="00A62D9B">
        <w:rPr>
          <w:rFonts w:ascii="Times New Roman" w:eastAsia="Times New Roman" w:hAnsi="Times New Roman" w:cs="Times New Roman"/>
          <w:color w:val="000000" w:themeColor="text1"/>
          <w:sz w:val="28"/>
          <w:szCs w:val="28"/>
          <w:lang w:val="uk-UA" w:eastAsia="uk-UA"/>
        </w:rPr>
        <w:t>роєкт акта унормовує</w:t>
      </w:r>
      <w:r w:rsidRPr="00A62D9B">
        <w:rPr>
          <w:rFonts w:ascii="Times New Roman" w:eastAsia="Times New Roman" w:hAnsi="Times New Roman" w:cs="Times New Roman"/>
          <w:color w:val="000000" w:themeColor="text1"/>
          <w:sz w:val="28"/>
          <w:szCs w:val="28"/>
          <w:lang w:val="uk-UA" w:eastAsia="uk-UA"/>
        </w:rPr>
        <w:t xml:space="preserve"> </w:t>
      </w:r>
      <w:r w:rsidR="00E85BEE" w:rsidRPr="00A62D9B">
        <w:rPr>
          <w:rFonts w:ascii="Times New Roman" w:eastAsia="Times New Roman" w:hAnsi="Times New Roman" w:cs="Times New Roman"/>
          <w:color w:val="000000" w:themeColor="text1"/>
          <w:sz w:val="28"/>
          <w:szCs w:val="28"/>
          <w:lang w:val="uk-UA" w:eastAsia="uk-UA"/>
        </w:rPr>
        <w:t xml:space="preserve">питання </w:t>
      </w:r>
      <w:r w:rsidR="00E85BEE" w:rsidRPr="00A62D9B">
        <w:rPr>
          <w:rFonts w:ascii="Times New Roman" w:hAnsi="Times New Roman"/>
          <w:color w:val="000000" w:themeColor="text1"/>
          <w:sz w:val="28"/>
          <w:szCs w:val="28"/>
          <w:lang w:val="uk-UA"/>
        </w:rPr>
        <w:t xml:space="preserve">проведення акредитації освітньо-професійних програм фахової передвищої освіти, як інструменту зовнішнього забезпечення якості фахової передвищої освіти в Україні, визначає основні </w:t>
      </w:r>
      <w:r w:rsidR="00E85BEE" w:rsidRPr="00A62D9B">
        <w:rPr>
          <w:rFonts w:ascii="Times New Roman" w:hAnsi="Times New Roman" w:cs="Times New Roman"/>
          <w:color w:val="000000" w:themeColor="text1"/>
          <w:sz w:val="28"/>
          <w:szCs w:val="28"/>
          <w:lang w:val="uk-UA"/>
        </w:rPr>
        <w:t>засади та порядок здійснення процедури акредитації згідно з вимогами законодавства та дозволяє завершити освітній цикл з підготовки здобувачів фахової передвищої освіти за освітньо-професійними програмами.</w:t>
      </w:r>
    </w:p>
    <w:p w:rsidR="00CC787E" w:rsidRDefault="00E0056F" w:rsidP="00CC787E">
      <w:pPr>
        <w:spacing w:line="240" w:lineRule="auto"/>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w:t>
      </w:r>
      <w:r w:rsidRPr="00A62D9B">
        <w:rPr>
          <w:rFonts w:ascii="Times New Roman" w:hAnsi="Times New Roman" w:cs="Times New Roman"/>
          <w:color w:val="000000" w:themeColor="text1"/>
          <w:sz w:val="28"/>
          <w:szCs w:val="28"/>
          <w:lang w:val="uk-UA"/>
        </w:rPr>
        <w:t>ідповідно до Закону «Про фахову передвищу освіту» акредитація здійснюється центральним органом виконавчої влади із забезпечення якості освіти – Державною службою якості освіти України. Акредитаційна експертиза освітньо-професійної програми виконується уповноваженою центральним органом виконавчої влади із забезпечення якості освіти державною установою за рахунок коштів закладу освіти.</w:t>
      </w:r>
    </w:p>
    <w:p w:rsidR="00CC787E" w:rsidRPr="00A62D9B" w:rsidRDefault="00CC787E" w:rsidP="00CC787E">
      <w:pPr>
        <w:spacing w:line="24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w:t>
      </w:r>
      <w:r w:rsidRPr="00A62D9B">
        <w:rPr>
          <w:rFonts w:ascii="Times New Roman" w:hAnsi="Times New Roman" w:cs="Times New Roman"/>
          <w:color w:val="000000" w:themeColor="text1"/>
          <w:sz w:val="28"/>
          <w:szCs w:val="28"/>
          <w:lang w:val="uk-UA"/>
        </w:rPr>
        <w:t xml:space="preserve">роєкт акта визначає алгоритм дій як закладу освіти, який проводить підготовку у сфері фахової передвищої освіти та заявив про бажання </w:t>
      </w:r>
      <w:r w:rsidRPr="00A62D9B">
        <w:rPr>
          <w:rFonts w:ascii="Times New Roman" w:hAnsi="Times New Roman" w:cs="Times New Roman"/>
          <w:color w:val="000000" w:themeColor="text1"/>
          <w:sz w:val="28"/>
          <w:szCs w:val="28"/>
          <w:lang w:val="uk-UA"/>
        </w:rPr>
        <w:lastRenderedPageBreak/>
        <w:t>акредитувати освітньо-професійну програму, так і Державної служби якості освіти України та уповноваженої нею державної установи.</w:t>
      </w:r>
    </w:p>
    <w:p w:rsidR="00E0056F" w:rsidRPr="00A62D9B" w:rsidRDefault="00E0056F" w:rsidP="00E0056F">
      <w:pPr>
        <w:spacing w:line="240" w:lineRule="auto"/>
        <w:ind w:firstLine="567"/>
        <w:jc w:val="both"/>
        <w:rPr>
          <w:rFonts w:ascii="Times New Roman" w:hAnsi="Times New Roman" w:cs="Times New Roman"/>
          <w:color w:val="000000" w:themeColor="text1"/>
          <w:sz w:val="28"/>
          <w:szCs w:val="28"/>
          <w:lang w:val="uk-UA"/>
        </w:rPr>
      </w:pPr>
      <w:r w:rsidRPr="00A62D9B">
        <w:rPr>
          <w:rFonts w:ascii="Times New Roman" w:hAnsi="Times New Roman" w:cs="Times New Roman"/>
          <w:color w:val="000000" w:themeColor="text1"/>
          <w:sz w:val="28"/>
          <w:szCs w:val="28"/>
          <w:lang w:val="uk-UA"/>
        </w:rPr>
        <w:t>Також, проєкт акта є ключовим документом, що визначає основи системи зовнішнього забезпечення якості освітньої діяльності закладів фахової передвищої освіти, визначає критерії оцінювання якості фахової передвищої освіти та є невід’ємним елементом формування державної політики у сфері забезпечення якості фахової передвищої освіти.</w:t>
      </w:r>
    </w:p>
    <w:p w:rsidR="00E0056F" w:rsidRPr="00A62D9B" w:rsidRDefault="00E0056F" w:rsidP="00E0056F">
      <w:pPr>
        <w:spacing w:line="240" w:lineRule="auto"/>
        <w:ind w:firstLine="567"/>
        <w:jc w:val="both"/>
        <w:rPr>
          <w:rFonts w:ascii="Times New Roman" w:hAnsi="Times New Roman" w:cs="Times New Roman"/>
          <w:color w:val="000000" w:themeColor="text1"/>
          <w:sz w:val="28"/>
          <w:szCs w:val="28"/>
          <w:lang w:val="uk-UA"/>
        </w:rPr>
      </w:pPr>
      <w:r w:rsidRPr="00A62D9B">
        <w:rPr>
          <w:rFonts w:ascii="Times New Roman" w:hAnsi="Times New Roman" w:cs="Times New Roman"/>
          <w:color w:val="000000" w:themeColor="text1"/>
          <w:sz w:val="28"/>
          <w:szCs w:val="28"/>
          <w:lang w:val="uk-UA"/>
        </w:rPr>
        <w:t xml:space="preserve">Механізм акредитації по суті не є нововведенням – практика проходження акредитації спеціальності по закінченню терміну підготовки фахівців відповідного рівня є традиційним для сфери освіти України. </w:t>
      </w:r>
    </w:p>
    <w:p w:rsidR="00E0056F" w:rsidRPr="00A62D9B" w:rsidRDefault="00E0056F" w:rsidP="00E0056F">
      <w:pPr>
        <w:spacing w:line="240" w:lineRule="auto"/>
        <w:ind w:firstLine="567"/>
        <w:jc w:val="both"/>
        <w:rPr>
          <w:rFonts w:ascii="Times New Roman" w:hAnsi="Times New Roman" w:cs="Times New Roman"/>
          <w:color w:val="000000" w:themeColor="text1"/>
          <w:sz w:val="28"/>
          <w:szCs w:val="28"/>
          <w:lang w:val="uk-UA"/>
        </w:rPr>
      </w:pPr>
      <w:r w:rsidRPr="00A62D9B">
        <w:rPr>
          <w:rFonts w:ascii="Times New Roman" w:hAnsi="Times New Roman" w:cs="Times New Roman"/>
          <w:color w:val="000000" w:themeColor="text1"/>
          <w:sz w:val="28"/>
          <w:szCs w:val="28"/>
          <w:lang w:val="uk-UA"/>
        </w:rPr>
        <w:t xml:space="preserve">Разом з тим, акредитація освітньо-професійних програм фахової передвищої освіти – нова процедура, яка, базуючись на збереженні та розумінні кращих традицій та практик технікумів та коледжів, що стали тепер закладами фахової передвищої освіти, передбачає й вироблення абсолютно нових підходів, цілей та </w:t>
      </w:r>
      <w:proofErr w:type="spellStart"/>
      <w:r w:rsidRPr="00A62D9B">
        <w:rPr>
          <w:rFonts w:ascii="Times New Roman" w:hAnsi="Times New Roman" w:cs="Times New Roman"/>
          <w:color w:val="000000" w:themeColor="text1"/>
          <w:sz w:val="28"/>
          <w:szCs w:val="28"/>
          <w:lang w:val="uk-UA"/>
        </w:rPr>
        <w:t>візії</w:t>
      </w:r>
      <w:proofErr w:type="spellEnd"/>
      <w:r w:rsidRPr="00A62D9B">
        <w:rPr>
          <w:rFonts w:ascii="Times New Roman" w:hAnsi="Times New Roman" w:cs="Times New Roman"/>
          <w:color w:val="000000" w:themeColor="text1"/>
          <w:sz w:val="28"/>
          <w:szCs w:val="28"/>
          <w:lang w:val="uk-UA"/>
        </w:rPr>
        <w:t xml:space="preserve"> процесу.</w:t>
      </w:r>
    </w:p>
    <w:p w:rsidR="00E0056F" w:rsidRPr="00A62D9B" w:rsidRDefault="00E0056F" w:rsidP="00E0056F">
      <w:pPr>
        <w:spacing w:line="240" w:lineRule="auto"/>
        <w:ind w:firstLine="567"/>
        <w:jc w:val="both"/>
        <w:rPr>
          <w:rFonts w:ascii="Times New Roman" w:hAnsi="Times New Roman" w:cs="Times New Roman"/>
          <w:color w:val="000000" w:themeColor="text1"/>
          <w:sz w:val="28"/>
          <w:szCs w:val="28"/>
          <w:lang w:val="uk-UA"/>
        </w:rPr>
      </w:pPr>
      <w:r w:rsidRPr="00A62D9B">
        <w:rPr>
          <w:rFonts w:ascii="Times New Roman" w:hAnsi="Times New Roman" w:cs="Times New Roman"/>
          <w:color w:val="000000" w:themeColor="text1"/>
          <w:sz w:val="28"/>
          <w:szCs w:val="28"/>
          <w:lang w:val="uk-UA"/>
        </w:rPr>
        <w:t xml:space="preserve">З прийняттям Закону України «Про фахову передвищу освіту», а також запровадженням у цій сфері нових принципів та підходів, затвердження  нормативно-правового акта з питань проходження акредитації сьогодні є необхідністю. </w:t>
      </w:r>
    </w:p>
    <w:p w:rsidR="00E85BEE" w:rsidRPr="00A62D9B" w:rsidRDefault="00E85BEE" w:rsidP="00BB1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b/>
          <w:i/>
          <w:color w:val="000000" w:themeColor="text1"/>
          <w:sz w:val="28"/>
          <w:szCs w:val="28"/>
          <w:u w:val="single"/>
          <w:lang w:val="uk-UA"/>
        </w:rPr>
      </w:pPr>
    </w:p>
    <w:p w:rsidR="00E85BEE" w:rsidRPr="00A62D9B" w:rsidRDefault="00E85BEE" w:rsidP="00BB1204">
      <w:pPr>
        <w:spacing w:line="240" w:lineRule="auto"/>
        <w:ind w:firstLine="567"/>
        <w:jc w:val="both"/>
        <w:rPr>
          <w:rFonts w:ascii="Times New Roman" w:hAnsi="Times New Roman" w:cs="Times New Roman"/>
          <w:bCs/>
          <w:color w:val="000000" w:themeColor="text1"/>
          <w:sz w:val="28"/>
          <w:szCs w:val="28"/>
          <w:lang w:val="uk-UA"/>
        </w:rPr>
      </w:pPr>
      <w:r w:rsidRPr="00A62D9B">
        <w:rPr>
          <w:rFonts w:ascii="Times New Roman" w:hAnsi="Times New Roman" w:cs="Times New Roman"/>
          <w:bCs/>
          <w:color w:val="000000" w:themeColor="text1"/>
          <w:sz w:val="28"/>
          <w:szCs w:val="28"/>
          <w:lang w:val="uk-UA"/>
        </w:rPr>
        <w:t xml:space="preserve">Реалізація </w:t>
      </w:r>
      <w:proofErr w:type="spellStart"/>
      <w:r w:rsidRPr="00A62D9B">
        <w:rPr>
          <w:rFonts w:ascii="Times New Roman" w:hAnsi="Times New Roman" w:cs="Times New Roman"/>
          <w:bCs/>
          <w:color w:val="000000" w:themeColor="text1"/>
          <w:sz w:val="28"/>
          <w:szCs w:val="28"/>
          <w:lang w:val="uk-UA"/>
        </w:rPr>
        <w:t>проєкту</w:t>
      </w:r>
      <w:proofErr w:type="spellEnd"/>
      <w:r w:rsidRPr="00A62D9B">
        <w:rPr>
          <w:rFonts w:ascii="Times New Roman" w:hAnsi="Times New Roman" w:cs="Times New Roman"/>
          <w:bCs/>
          <w:color w:val="000000" w:themeColor="text1"/>
          <w:sz w:val="28"/>
          <w:szCs w:val="28"/>
          <w:lang w:val="uk-UA"/>
        </w:rPr>
        <w:t xml:space="preserve"> регуляторного акта вплине на:</w:t>
      </w:r>
    </w:p>
    <w:p w:rsidR="00E85BEE" w:rsidRPr="00A62D9B" w:rsidRDefault="00E85BEE" w:rsidP="00BB1204">
      <w:pPr>
        <w:spacing w:line="240" w:lineRule="auto"/>
        <w:ind w:firstLine="567"/>
        <w:jc w:val="both"/>
        <w:rPr>
          <w:rFonts w:ascii="Times New Roman" w:hAnsi="Times New Roman" w:cs="Times New Roman"/>
          <w:bCs/>
          <w:color w:val="000000" w:themeColor="text1"/>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3105"/>
        <w:gridCol w:w="3105"/>
      </w:tblGrid>
      <w:tr w:rsidR="00C17AF0" w:rsidRPr="00A62D9B" w:rsidTr="00BB1204">
        <w:tc>
          <w:tcPr>
            <w:tcW w:w="3146" w:type="dxa"/>
            <w:shd w:val="clear" w:color="auto" w:fill="auto"/>
          </w:tcPr>
          <w:p w:rsidR="00E85BEE" w:rsidRPr="00A62D9B" w:rsidRDefault="00E85BEE" w:rsidP="00E85BEE">
            <w:pPr>
              <w:spacing w:line="240" w:lineRule="auto"/>
              <w:jc w:val="center"/>
              <w:rPr>
                <w:rFonts w:ascii="Times New Roman" w:hAnsi="Times New Roman" w:cs="Times New Roman"/>
                <w:bCs/>
                <w:color w:val="000000" w:themeColor="text1"/>
                <w:sz w:val="28"/>
                <w:szCs w:val="28"/>
                <w:lang w:val="uk-UA"/>
              </w:rPr>
            </w:pPr>
            <w:r w:rsidRPr="00A62D9B">
              <w:rPr>
                <w:rFonts w:ascii="Times New Roman" w:hAnsi="Times New Roman" w:cs="Times New Roman"/>
                <w:bCs/>
                <w:color w:val="000000" w:themeColor="text1"/>
                <w:sz w:val="28"/>
                <w:szCs w:val="28"/>
                <w:lang w:val="uk-UA"/>
              </w:rPr>
              <w:t>Групи (підгрупи)</w:t>
            </w:r>
          </w:p>
        </w:tc>
        <w:tc>
          <w:tcPr>
            <w:tcW w:w="3105" w:type="dxa"/>
            <w:shd w:val="clear" w:color="auto" w:fill="auto"/>
          </w:tcPr>
          <w:p w:rsidR="00E85BEE" w:rsidRPr="00A62D9B" w:rsidRDefault="00E85BEE" w:rsidP="00E85BEE">
            <w:pPr>
              <w:spacing w:line="240" w:lineRule="auto"/>
              <w:jc w:val="center"/>
              <w:rPr>
                <w:rFonts w:ascii="Times New Roman" w:hAnsi="Times New Roman" w:cs="Times New Roman"/>
                <w:bCs/>
                <w:color w:val="000000" w:themeColor="text1"/>
                <w:sz w:val="28"/>
                <w:szCs w:val="28"/>
                <w:lang w:val="uk-UA"/>
              </w:rPr>
            </w:pPr>
            <w:r w:rsidRPr="00A62D9B">
              <w:rPr>
                <w:rFonts w:ascii="Times New Roman" w:hAnsi="Times New Roman" w:cs="Times New Roman"/>
                <w:bCs/>
                <w:color w:val="000000" w:themeColor="text1"/>
                <w:sz w:val="28"/>
                <w:szCs w:val="28"/>
                <w:lang w:val="uk-UA"/>
              </w:rPr>
              <w:t>Так</w:t>
            </w:r>
          </w:p>
        </w:tc>
        <w:tc>
          <w:tcPr>
            <w:tcW w:w="3105" w:type="dxa"/>
            <w:shd w:val="clear" w:color="auto" w:fill="auto"/>
          </w:tcPr>
          <w:p w:rsidR="00E85BEE" w:rsidRPr="00A62D9B" w:rsidRDefault="00E85BEE" w:rsidP="00E85BEE">
            <w:pPr>
              <w:spacing w:line="240" w:lineRule="auto"/>
              <w:jc w:val="center"/>
              <w:rPr>
                <w:rFonts w:ascii="Times New Roman" w:hAnsi="Times New Roman" w:cs="Times New Roman"/>
                <w:bCs/>
                <w:color w:val="000000" w:themeColor="text1"/>
                <w:sz w:val="28"/>
                <w:szCs w:val="28"/>
                <w:lang w:val="uk-UA"/>
              </w:rPr>
            </w:pPr>
            <w:r w:rsidRPr="00A62D9B">
              <w:rPr>
                <w:rFonts w:ascii="Times New Roman" w:hAnsi="Times New Roman" w:cs="Times New Roman"/>
                <w:bCs/>
                <w:color w:val="000000" w:themeColor="text1"/>
                <w:sz w:val="28"/>
                <w:szCs w:val="28"/>
                <w:lang w:val="uk-UA"/>
              </w:rPr>
              <w:t>Ні</w:t>
            </w:r>
          </w:p>
        </w:tc>
      </w:tr>
      <w:tr w:rsidR="00C17AF0" w:rsidRPr="00A62D9B" w:rsidTr="00BB1204">
        <w:tc>
          <w:tcPr>
            <w:tcW w:w="3146" w:type="dxa"/>
            <w:shd w:val="clear" w:color="auto" w:fill="auto"/>
          </w:tcPr>
          <w:p w:rsidR="00E85BEE" w:rsidRPr="00A62D9B" w:rsidRDefault="00E85BEE" w:rsidP="00E85BEE">
            <w:pPr>
              <w:spacing w:line="240" w:lineRule="auto"/>
              <w:jc w:val="both"/>
              <w:rPr>
                <w:rFonts w:ascii="Times New Roman" w:hAnsi="Times New Roman" w:cs="Times New Roman"/>
                <w:bCs/>
                <w:color w:val="000000" w:themeColor="text1"/>
                <w:sz w:val="28"/>
                <w:szCs w:val="28"/>
                <w:lang w:val="uk-UA"/>
              </w:rPr>
            </w:pPr>
            <w:r w:rsidRPr="00A62D9B">
              <w:rPr>
                <w:rFonts w:ascii="Times New Roman" w:hAnsi="Times New Roman" w:cs="Times New Roman"/>
                <w:bCs/>
                <w:color w:val="000000" w:themeColor="text1"/>
                <w:sz w:val="28"/>
                <w:szCs w:val="28"/>
                <w:lang w:val="uk-UA"/>
              </w:rPr>
              <w:t>Громадяни</w:t>
            </w:r>
          </w:p>
        </w:tc>
        <w:tc>
          <w:tcPr>
            <w:tcW w:w="3105" w:type="dxa"/>
            <w:shd w:val="clear" w:color="auto" w:fill="auto"/>
          </w:tcPr>
          <w:p w:rsidR="00E85BEE" w:rsidRPr="00A62D9B" w:rsidRDefault="00E85BEE" w:rsidP="00E85BEE">
            <w:pPr>
              <w:spacing w:line="240" w:lineRule="auto"/>
              <w:jc w:val="center"/>
              <w:rPr>
                <w:rFonts w:ascii="Times New Roman" w:hAnsi="Times New Roman" w:cs="Times New Roman"/>
                <w:bCs/>
                <w:color w:val="000000" w:themeColor="text1"/>
                <w:sz w:val="28"/>
                <w:szCs w:val="28"/>
                <w:lang w:val="uk-UA"/>
              </w:rPr>
            </w:pPr>
            <w:r w:rsidRPr="00A62D9B">
              <w:rPr>
                <w:rFonts w:ascii="Times New Roman" w:hAnsi="Times New Roman" w:cs="Times New Roman"/>
                <w:bCs/>
                <w:color w:val="000000" w:themeColor="text1"/>
                <w:sz w:val="28"/>
                <w:szCs w:val="28"/>
                <w:lang w:val="uk-UA"/>
              </w:rPr>
              <w:t>+</w:t>
            </w:r>
          </w:p>
        </w:tc>
        <w:tc>
          <w:tcPr>
            <w:tcW w:w="3105" w:type="dxa"/>
            <w:shd w:val="clear" w:color="auto" w:fill="auto"/>
          </w:tcPr>
          <w:p w:rsidR="00E85BEE" w:rsidRPr="00A62D9B" w:rsidRDefault="00E85BEE" w:rsidP="00E85BEE">
            <w:pPr>
              <w:spacing w:line="240" w:lineRule="auto"/>
              <w:jc w:val="center"/>
              <w:rPr>
                <w:rFonts w:ascii="Times New Roman" w:hAnsi="Times New Roman" w:cs="Times New Roman"/>
                <w:bCs/>
                <w:color w:val="000000" w:themeColor="text1"/>
                <w:sz w:val="28"/>
                <w:szCs w:val="28"/>
                <w:lang w:val="uk-UA"/>
              </w:rPr>
            </w:pPr>
          </w:p>
        </w:tc>
      </w:tr>
      <w:tr w:rsidR="00C17AF0" w:rsidRPr="00A62D9B" w:rsidTr="00BB1204">
        <w:tc>
          <w:tcPr>
            <w:tcW w:w="3146" w:type="dxa"/>
            <w:shd w:val="clear" w:color="auto" w:fill="auto"/>
          </w:tcPr>
          <w:p w:rsidR="00E85BEE" w:rsidRPr="00A62D9B" w:rsidRDefault="00E85BEE" w:rsidP="00E85BEE">
            <w:pPr>
              <w:spacing w:line="240" w:lineRule="auto"/>
              <w:jc w:val="both"/>
              <w:rPr>
                <w:rFonts w:ascii="Times New Roman" w:hAnsi="Times New Roman" w:cs="Times New Roman"/>
                <w:bCs/>
                <w:color w:val="000000" w:themeColor="text1"/>
                <w:sz w:val="28"/>
                <w:szCs w:val="28"/>
                <w:lang w:val="uk-UA"/>
              </w:rPr>
            </w:pPr>
            <w:r w:rsidRPr="00A62D9B">
              <w:rPr>
                <w:rFonts w:ascii="Times New Roman" w:hAnsi="Times New Roman" w:cs="Times New Roman"/>
                <w:bCs/>
                <w:color w:val="000000" w:themeColor="text1"/>
                <w:sz w:val="28"/>
                <w:szCs w:val="28"/>
                <w:lang w:val="uk-UA"/>
              </w:rPr>
              <w:t>Держава</w:t>
            </w:r>
          </w:p>
        </w:tc>
        <w:tc>
          <w:tcPr>
            <w:tcW w:w="3105" w:type="dxa"/>
            <w:shd w:val="clear" w:color="auto" w:fill="auto"/>
          </w:tcPr>
          <w:p w:rsidR="00E85BEE" w:rsidRPr="00A62D9B" w:rsidRDefault="00E85BEE" w:rsidP="00E85BEE">
            <w:pPr>
              <w:spacing w:line="240" w:lineRule="auto"/>
              <w:jc w:val="center"/>
              <w:rPr>
                <w:rFonts w:ascii="Times New Roman" w:hAnsi="Times New Roman" w:cs="Times New Roman"/>
                <w:bCs/>
                <w:color w:val="000000" w:themeColor="text1"/>
                <w:sz w:val="28"/>
                <w:szCs w:val="28"/>
                <w:lang w:val="uk-UA"/>
              </w:rPr>
            </w:pPr>
            <w:r w:rsidRPr="00A62D9B">
              <w:rPr>
                <w:rFonts w:ascii="Times New Roman" w:hAnsi="Times New Roman" w:cs="Times New Roman"/>
                <w:bCs/>
                <w:color w:val="000000" w:themeColor="text1"/>
                <w:sz w:val="28"/>
                <w:szCs w:val="28"/>
                <w:lang w:val="uk-UA"/>
              </w:rPr>
              <w:t>+</w:t>
            </w:r>
          </w:p>
        </w:tc>
        <w:tc>
          <w:tcPr>
            <w:tcW w:w="3105" w:type="dxa"/>
            <w:shd w:val="clear" w:color="auto" w:fill="auto"/>
          </w:tcPr>
          <w:p w:rsidR="00E85BEE" w:rsidRPr="00A62D9B" w:rsidRDefault="00E85BEE" w:rsidP="00E85BEE">
            <w:pPr>
              <w:spacing w:line="240" w:lineRule="auto"/>
              <w:jc w:val="center"/>
              <w:rPr>
                <w:rFonts w:ascii="Times New Roman" w:hAnsi="Times New Roman" w:cs="Times New Roman"/>
                <w:bCs/>
                <w:color w:val="000000" w:themeColor="text1"/>
                <w:sz w:val="28"/>
                <w:szCs w:val="28"/>
                <w:lang w:val="uk-UA"/>
              </w:rPr>
            </w:pPr>
          </w:p>
        </w:tc>
      </w:tr>
      <w:tr w:rsidR="00E85BEE" w:rsidRPr="00A62D9B" w:rsidTr="00BB1204">
        <w:tc>
          <w:tcPr>
            <w:tcW w:w="3146" w:type="dxa"/>
            <w:shd w:val="clear" w:color="auto" w:fill="auto"/>
          </w:tcPr>
          <w:p w:rsidR="00E85BEE" w:rsidRPr="00A62D9B" w:rsidRDefault="00E85BEE" w:rsidP="00E85BEE">
            <w:pPr>
              <w:spacing w:line="240" w:lineRule="auto"/>
              <w:jc w:val="both"/>
              <w:rPr>
                <w:rFonts w:ascii="Times New Roman" w:hAnsi="Times New Roman" w:cs="Times New Roman"/>
                <w:bCs/>
                <w:color w:val="000000" w:themeColor="text1"/>
                <w:sz w:val="28"/>
                <w:szCs w:val="28"/>
                <w:lang w:val="uk-UA"/>
              </w:rPr>
            </w:pPr>
            <w:r w:rsidRPr="00A62D9B">
              <w:rPr>
                <w:rFonts w:ascii="Times New Roman" w:hAnsi="Times New Roman" w:cs="Times New Roman"/>
                <w:bCs/>
                <w:color w:val="000000" w:themeColor="text1"/>
                <w:sz w:val="28"/>
                <w:szCs w:val="28"/>
                <w:lang w:val="uk-UA"/>
              </w:rPr>
              <w:t>Суб’єкти господарювання, у тому числі суб’єкти малого підприємництва</w:t>
            </w:r>
          </w:p>
        </w:tc>
        <w:tc>
          <w:tcPr>
            <w:tcW w:w="3105" w:type="dxa"/>
            <w:shd w:val="clear" w:color="auto" w:fill="auto"/>
          </w:tcPr>
          <w:p w:rsidR="00E85BEE" w:rsidRPr="00A62D9B" w:rsidRDefault="00E85BEE" w:rsidP="00E85BEE">
            <w:pPr>
              <w:spacing w:line="240" w:lineRule="auto"/>
              <w:jc w:val="center"/>
              <w:rPr>
                <w:rFonts w:ascii="Times New Roman" w:hAnsi="Times New Roman" w:cs="Times New Roman"/>
                <w:bCs/>
                <w:color w:val="000000" w:themeColor="text1"/>
                <w:sz w:val="28"/>
                <w:szCs w:val="28"/>
                <w:vertAlign w:val="subscript"/>
                <w:lang w:val="uk-UA"/>
              </w:rPr>
            </w:pPr>
            <w:r w:rsidRPr="00A62D9B">
              <w:rPr>
                <w:rFonts w:ascii="Times New Roman" w:hAnsi="Times New Roman" w:cs="Times New Roman"/>
                <w:bCs/>
                <w:color w:val="000000" w:themeColor="text1"/>
                <w:sz w:val="28"/>
                <w:szCs w:val="28"/>
                <w:lang w:val="uk-UA"/>
              </w:rPr>
              <w:t>+</w:t>
            </w:r>
          </w:p>
        </w:tc>
        <w:tc>
          <w:tcPr>
            <w:tcW w:w="3105" w:type="dxa"/>
            <w:shd w:val="clear" w:color="auto" w:fill="auto"/>
          </w:tcPr>
          <w:p w:rsidR="00E85BEE" w:rsidRPr="00A62D9B" w:rsidRDefault="00E85BEE" w:rsidP="00E85BEE">
            <w:pPr>
              <w:spacing w:line="240" w:lineRule="auto"/>
              <w:jc w:val="center"/>
              <w:rPr>
                <w:rFonts w:ascii="Times New Roman" w:hAnsi="Times New Roman" w:cs="Times New Roman"/>
                <w:bCs/>
                <w:color w:val="000000" w:themeColor="text1"/>
                <w:sz w:val="28"/>
                <w:szCs w:val="28"/>
                <w:lang w:val="uk-UA"/>
              </w:rPr>
            </w:pPr>
          </w:p>
        </w:tc>
      </w:tr>
    </w:tbl>
    <w:p w:rsidR="00E85BEE" w:rsidRPr="00A62D9B" w:rsidRDefault="00E85BEE" w:rsidP="00BB1204">
      <w:pPr>
        <w:tabs>
          <w:tab w:val="left" w:pos="900"/>
        </w:tabs>
        <w:spacing w:line="240" w:lineRule="auto"/>
        <w:ind w:firstLine="567"/>
        <w:jc w:val="both"/>
        <w:rPr>
          <w:rFonts w:ascii="Times New Roman" w:hAnsi="Times New Roman" w:cs="Times New Roman"/>
          <w:bCs/>
          <w:color w:val="000000" w:themeColor="text1"/>
          <w:sz w:val="28"/>
          <w:szCs w:val="28"/>
          <w:shd w:val="clear" w:color="auto" w:fill="FFFFFF"/>
          <w:lang w:val="uk-UA"/>
        </w:rPr>
      </w:pPr>
    </w:p>
    <w:p w:rsidR="00E85BEE" w:rsidRPr="00A62D9B" w:rsidRDefault="00E85BEE" w:rsidP="00BB1204">
      <w:pPr>
        <w:tabs>
          <w:tab w:val="left" w:pos="900"/>
        </w:tabs>
        <w:spacing w:line="240" w:lineRule="auto"/>
        <w:ind w:firstLine="567"/>
        <w:jc w:val="both"/>
        <w:rPr>
          <w:rFonts w:ascii="Times New Roman" w:hAnsi="Times New Roman" w:cs="Times New Roman"/>
          <w:bCs/>
          <w:color w:val="000000" w:themeColor="text1"/>
          <w:sz w:val="28"/>
          <w:szCs w:val="28"/>
          <w:shd w:val="clear" w:color="auto" w:fill="FFFFFF"/>
          <w:lang w:val="uk-UA"/>
        </w:rPr>
      </w:pPr>
      <w:r w:rsidRPr="00A62D9B">
        <w:rPr>
          <w:rFonts w:ascii="Times New Roman" w:hAnsi="Times New Roman" w:cs="Times New Roman"/>
          <w:bCs/>
          <w:color w:val="000000" w:themeColor="text1"/>
          <w:sz w:val="28"/>
          <w:szCs w:val="28"/>
          <w:shd w:val="clear" w:color="auto" w:fill="FFFFFF"/>
          <w:lang w:val="uk-UA"/>
        </w:rPr>
        <w:t>Зазначена проблема не може бути розв’язана за допомогою ринкових механізмів, оскільки питання, що порушуються у ній, не стосуються механізмів стихійного регулювання ціни, темпів і пропорцій суспільного виробництва.</w:t>
      </w:r>
    </w:p>
    <w:p w:rsidR="00E85BEE" w:rsidRPr="00A62D9B" w:rsidRDefault="00E85BEE" w:rsidP="00BB1204">
      <w:pPr>
        <w:tabs>
          <w:tab w:val="left" w:pos="900"/>
        </w:tabs>
        <w:spacing w:line="240" w:lineRule="auto"/>
        <w:ind w:firstLine="567"/>
        <w:jc w:val="both"/>
        <w:rPr>
          <w:rFonts w:ascii="Times New Roman" w:hAnsi="Times New Roman" w:cs="Times New Roman"/>
          <w:bCs/>
          <w:color w:val="000000" w:themeColor="text1"/>
          <w:sz w:val="28"/>
          <w:szCs w:val="28"/>
          <w:shd w:val="clear" w:color="auto" w:fill="FFFFFF"/>
          <w:lang w:val="uk-UA"/>
        </w:rPr>
      </w:pPr>
    </w:p>
    <w:p w:rsidR="00E85BEE" w:rsidRPr="00A62D9B" w:rsidRDefault="00E85BEE" w:rsidP="00BB1204">
      <w:pPr>
        <w:tabs>
          <w:tab w:val="left" w:pos="900"/>
        </w:tabs>
        <w:spacing w:line="240" w:lineRule="auto"/>
        <w:ind w:firstLine="567"/>
        <w:jc w:val="both"/>
        <w:rPr>
          <w:rFonts w:ascii="Times New Roman" w:hAnsi="Times New Roman" w:cs="Times New Roman"/>
          <w:b/>
          <w:bCs/>
          <w:color w:val="000000" w:themeColor="text1"/>
          <w:sz w:val="28"/>
          <w:szCs w:val="28"/>
          <w:shd w:val="clear" w:color="auto" w:fill="FFFFFF"/>
          <w:lang w:val="uk-UA"/>
        </w:rPr>
      </w:pPr>
      <w:r w:rsidRPr="00A62D9B">
        <w:rPr>
          <w:rFonts w:ascii="Times New Roman" w:hAnsi="Times New Roman" w:cs="Times New Roman"/>
          <w:b/>
          <w:bCs/>
          <w:color w:val="000000" w:themeColor="text1"/>
          <w:sz w:val="28"/>
          <w:szCs w:val="28"/>
          <w:shd w:val="clear" w:color="auto" w:fill="FFFFFF"/>
          <w:lang w:val="uk-UA"/>
        </w:rPr>
        <w:t>II. Цілі державного регулювання</w:t>
      </w:r>
    </w:p>
    <w:p w:rsidR="00E85BEE" w:rsidRPr="00A62D9B" w:rsidRDefault="00E85BEE" w:rsidP="00BB1204">
      <w:pPr>
        <w:tabs>
          <w:tab w:val="left" w:pos="900"/>
        </w:tabs>
        <w:spacing w:line="240" w:lineRule="auto"/>
        <w:ind w:firstLine="567"/>
        <w:jc w:val="both"/>
        <w:rPr>
          <w:rFonts w:ascii="Times New Roman" w:hAnsi="Times New Roman" w:cs="Times New Roman"/>
          <w:b/>
          <w:bCs/>
          <w:color w:val="000000" w:themeColor="text1"/>
          <w:sz w:val="28"/>
          <w:szCs w:val="28"/>
          <w:shd w:val="clear" w:color="auto" w:fill="FFFFFF"/>
          <w:lang w:val="uk-UA"/>
        </w:rPr>
      </w:pPr>
    </w:p>
    <w:p w:rsidR="00E85BEE" w:rsidRPr="00A62D9B" w:rsidRDefault="00E85BEE" w:rsidP="00BB120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jc w:val="both"/>
        <w:rPr>
          <w:rStyle w:val="rvts0"/>
          <w:rFonts w:ascii="Times New Roman" w:hAnsi="Times New Roman"/>
          <w:color w:val="000000" w:themeColor="text1"/>
          <w:sz w:val="28"/>
          <w:szCs w:val="28"/>
        </w:rPr>
      </w:pPr>
      <w:r w:rsidRPr="00A62D9B">
        <w:rPr>
          <w:rFonts w:ascii="Times New Roman" w:hAnsi="Times New Roman"/>
          <w:bCs/>
          <w:color w:val="000000" w:themeColor="text1"/>
          <w:sz w:val="28"/>
          <w:szCs w:val="28"/>
          <w:shd w:val="clear" w:color="auto" w:fill="FFFFFF"/>
        </w:rPr>
        <w:t xml:space="preserve">Основною ціллю прийняття </w:t>
      </w:r>
      <w:proofErr w:type="spellStart"/>
      <w:r w:rsidR="00163052">
        <w:rPr>
          <w:rFonts w:ascii="Times New Roman" w:hAnsi="Times New Roman"/>
          <w:bCs/>
          <w:color w:val="000000" w:themeColor="text1"/>
          <w:sz w:val="28"/>
          <w:szCs w:val="28"/>
          <w:shd w:val="clear" w:color="auto" w:fill="FFFFFF"/>
        </w:rPr>
        <w:t>проєкту</w:t>
      </w:r>
      <w:proofErr w:type="spellEnd"/>
      <w:r w:rsidR="00163052">
        <w:rPr>
          <w:rFonts w:ascii="Times New Roman" w:hAnsi="Times New Roman"/>
          <w:bCs/>
          <w:color w:val="000000" w:themeColor="text1"/>
          <w:sz w:val="28"/>
          <w:szCs w:val="28"/>
          <w:shd w:val="clear" w:color="auto" w:fill="FFFFFF"/>
        </w:rPr>
        <w:t xml:space="preserve"> </w:t>
      </w:r>
      <w:r w:rsidRPr="00A62D9B">
        <w:rPr>
          <w:rFonts w:ascii="Times New Roman" w:hAnsi="Times New Roman"/>
          <w:bCs/>
          <w:color w:val="000000" w:themeColor="text1"/>
          <w:sz w:val="28"/>
          <w:szCs w:val="28"/>
          <w:shd w:val="clear" w:color="auto" w:fill="FFFFFF"/>
        </w:rPr>
        <w:t>акт</w:t>
      </w:r>
      <w:r w:rsidR="00163052">
        <w:rPr>
          <w:rFonts w:ascii="Times New Roman" w:hAnsi="Times New Roman"/>
          <w:bCs/>
          <w:color w:val="000000" w:themeColor="text1"/>
          <w:sz w:val="28"/>
          <w:szCs w:val="28"/>
          <w:shd w:val="clear" w:color="auto" w:fill="FFFFFF"/>
        </w:rPr>
        <w:t>а</w:t>
      </w:r>
      <w:r w:rsidRPr="00A62D9B">
        <w:rPr>
          <w:rFonts w:ascii="Times New Roman" w:hAnsi="Times New Roman"/>
          <w:bCs/>
          <w:color w:val="000000" w:themeColor="text1"/>
          <w:sz w:val="28"/>
          <w:szCs w:val="28"/>
          <w:shd w:val="clear" w:color="auto" w:fill="FFFFFF"/>
        </w:rPr>
        <w:t xml:space="preserve"> є унормування процедур проходження акредитації </w:t>
      </w:r>
      <w:r w:rsidRPr="00A62D9B">
        <w:rPr>
          <w:rFonts w:ascii="Times New Roman" w:hAnsi="Times New Roman"/>
          <w:color w:val="000000" w:themeColor="text1"/>
          <w:sz w:val="28"/>
          <w:szCs w:val="28"/>
        </w:rPr>
        <w:t>освітньо-професійних програм, за якими здійснюється підготовка здобувачів фахової передвищої освіти</w:t>
      </w:r>
      <w:r w:rsidRPr="00A62D9B">
        <w:rPr>
          <w:rFonts w:ascii="Times New Roman" w:hAnsi="Times New Roman"/>
          <w:bCs/>
          <w:snapToGrid w:val="0"/>
          <w:color w:val="000000" w:themeColor="text1"/>
          <w:sz w:val="28"/>
          <w:szCs w:val="28"/>
        </w:rPr>
        <w:t xml:space="preserve">, а також встановлення критеріїв оцінювання якості освітньо-професійної програми. </w:t>
      </w:r>
    </w:p>
    <w:p w:rsidR="00E85BEE" w:rsidRPr="00A62D9B" w:rsidRDefault="00E85BEE" w:rsidP="00BB1204">
      <w:pPr>
        <w:tabs>
          <w:tab w:val="left" w:pos="900"/>
        </w:tabs>
        <w:spacing w:line="240" w:lineRule="auto"/>
        <w:ind w:firstLine="567"/>
        <w:jc w:val="both"/>
        <w:rPr>
          <w:rFonts w:ascii="Times New Roman" w:hAnsi="Times New Roman" w:cs="Times New Roman"/>
          <w:b/>
          <w:bCs/>
          <w:color w:val="000000" w:themeColor="text1"/>
          <w:sz w:val="28"/>
          <w:szCs w:val="28"/>
          <w:shd w:val="clear" w:color="auto" w:fill="FFFFFF"/>
          <w:lang w:val="uk-UA"/>
        </w:rPr>
      </w:pPr>
    </w:p>
    <w:p w:rsidR="00CC787E" w:rsidRDefault="00CC787E" w:rsidP="00BB1204">
      <w:pPr>
        <w:tabs>
          <w:tab w:val="left" w:pos="900"/>
        </w:tabs>
        <w:spacing w:line="240" w:lineRule="auto"/>
        <w:ind w:firstLine="567"/>
        <w:jc w:val="both"/>
        <w:rPr>
          <w:rFonts w:ascii="Times New Roman" w:hAnsi="Times New Roman" w:cs="Times New Roman"/>
          <w:b/>
          <w:bCs/>
          <w:color w:val="000000" w:themeColor="text1"/>
          <w:sz w:val="28"/>
          <w:szCs w:val="28"/>
          <w:shd w:val="clear" w:color="auto" w:fill="FFFFFF"/>
          <w:lang w:val="uk-UA"/>
        </w:rPr>
      </w:pPr>
    </w:p>
    <w:p w:rsidR="00CC787E" w:rsidRDefault="00CC787E" w:rsidP="00BB1204">
      <w:pPr>
        <w:tabs>
          <w:tab w:val="left" w:pos="900"/>
        </w:tabs>
        <w:spacing w:line="240" w:lineRule="auto"/>
        <w:ind w:firstLine="567"/>
        <w:jc w:val="both"/>
        <w:rPr>
          <w:rFonts w:ascii="Times New Roman" w:hAnsi="Times New Roman" w:cs="Times New Roman"/>
          <w:b/>
          <w:bCs/>
          <w:color w:val="000000" w:themeColor="text1"/>
          <w:sz w:val="28"/>
          <w:szCs w:val="28"/>
          <w:shd w:val="clear" w:color="auto" w:fill="FFFFFF"/>
          <w:lang w:val="uk-UA"/>
        </w:rPr>
      </w:pPr>
    </w:p>
    <w:p w:rsidR="00CC787E" w:rsidRDefault="00CC787E" w:rsidP="00BB1204">
      <w:pPr>
        <w:tabs>
          <w:tab w:val="left" w:pos="900"/>
        </w:tabs>
        <w:spacing w:line="240" w:lineRule="auto"/>
        <w:ind w:firstLine="567"/>
        <w:jc w:val="both"/>
        <w:rPr>
          <w:rFonts w:ascii="Times New Roman" w:hAnsi="Times New Roman" w:cs="Times New Roman"/>
          <w:b/>
          <w:bCs/>
          <w:color w:val="000000" w:themeColor="text1"/>
          <w:sz w:val="28"/>
          <w:szCs w:val="28"/>
          <w:shd w:val="clear" w:color="auto" w:fill="FFFFFF"/>
          <w:lang w:val="uk-UA"/>
        </w:rPr>
      </w:pPr>
    </w:p>
    <w:p w:rsidR="00E85BEE" w:rsidRPr="00A62D9B" w:rsidRDefault="00E85BEE" w:rsidP="00BB1204">
      <w:pPr>
        <w:tabs>
          <w:tab w:val="left" w:pos="900"/>
        </w:tabs>
        <w:spacing w:line="240" w:lineRule="auto"/>
        <w:ind w:firstLine="567"/>
        <w:jc w:val="both"/>
        <w:rPr>
          <w:rFonts w:ascii="Times New Roman" w:hAnsi="Times New Roman" w:cs="Times New Roman"/>
          <w:b/>
          <w:bCs/>
          <w:color w:val="000000" w:themeColor="text1"/>
          <w:sz w:val="28"/>
          <w:szCs w:val="28"/>
          <w:shd w:val="clear" w:color="auto" w:fill="FFFFFF"/>
          <w:lang w:val="uk-UA"/>
        </w:rPr>
      </w:pPr>
      <w:r w:rsidRPr="00A62D9B">
        <w:rPr>
          <w:rFonts w:ascii="Times New Roman" w:hAnsi="Times New Roman" w:cs="Times New Roman"/>
          <w:b/>
          <w:bCs/>
          <w:color w:val="000000" w:themeColor="text1"/>
          <w:sz w:val="28"/>
          <w:szCs w:val="28"/>
          <w:shd w:val="clear" w:color="auto" w:fill="FFFFFF"/>
          <w:lang w:val="uk-UA"/>
        </w:rPr>
        <w:lastRenderedPageBreak/>
        <w:t>III. Визначення та оцінка альтернативних способів досягнення цілей</w:t>
      </w:r>
    </w:p>
    <w:p w:rsidR="00E85BEE" w:rsidRPr="00A62D9B" w:rsidRDefault="00E85BEE" w:rsidP="00BB1204">
      <w:pPr>
        <w:pStyle w:val="aa"/>
        <w:spacing w:before="0" w:beforeAutospacing="0" w:after="0" w:afterAutospacing="0"/>
        <w:ind w:firstLine="567"/>
        <w:jc w:val="both"/>
        <w:rPr>
          <w:color w:val="000000" w:themeColor="text1"/>
          <w:sz w:val="28"/>
          <w:szCs w:val="28"/>
          <w:lang w:val="uk-UA"/>
        </w:rPr>
      </w:pPr>
    </w:p>
    <w:p w:rsidR="00E85BEE" w:rsidRPr="00A62D9B" w:rsidRDefault="00E85BEE" w:rsidP="00BB1204">
      <w:pPr>
        <w:pStyle w:val="aa"/>
        <w:spacing w:before="0" w:beforeAutospacing="0" w:after="0" w:afterAutospacing="0"/>
        <w:ind w:firstLine="567"/>
        <w:jc w:val="both"/>
        <w:rPr>
          <w:color w:val="000000" w:themeColor="text1"/>
          <w:sz w:val="28"/>
          <w:szCs w:val="28"/>
          <w:lang w:val="uk-UA"/>
        </w:rPr>
      </w:pPr>
      <w:r w:rsidRPr="00A62D9B">
        <w:rPr>
          <w:color w:val="000000" w:themeColor="text1"/>
          <w:sz w:val="28"/>
          <w:szCs w:val="28"/>
          <w:lang w:val="uk-UA"/>
        </w:rPr>
        <w:t>1. Визначення альтернативних способів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4"/>
        <w:gridCol w:w="5417"/>
      </w:tblGrid>
      <w:tr w:rsidR="00C17AF0" w:rsidRPr="00A62D9B" w:rsidTr="00C17AF0">
        <w:trPr>
          <w:tblHeader/>
        </w:trPr>
        <w:tc>
          <w:tcPr>
            <w:tcW w:w="2170" w:type="pct"/>
            <w:shd w:val="clear" w:color="auto" w:fill="auto"/>
          </w:tcPr>
          <w:p w:rsidR="00E85BEE" w:rsidRPr="00A62D9B" w:rsidRDefault="00E85BEE" w:rsidP="00E85BEE">
            <w:pPr>
              <w:pStyle w:val="aa"/>
              <w:spacing w:before="0" w:beforeAutospacing="0" w:after="0" w:afterAutospacing="0"/>
              <w:jc w:val="center"/>
              <w:rPr>
                <w:color w:val="000000" w:themeColor="text1"/>
                <w:sz w:val="28"/>
                <w:szCs w:val="28"/>
                <w:lang w:val="uk-UA"/>
              </w:rPr>
            </w:pPr>
            <w:r w:rsidRPr="00A62D9B">
              <w:rPr>
                <w:color w:val="000000" w:themeColor="text1"/>
                <w:sz w:val="28"/>
                <w:szCs w:val="28"/>
                <w:lang w:val="uk-UA"/>
              </w:rPr>
              <w:t>Вид альтернативи</w:t>
            </w:r>
          </w:p>
        </w:tc>
        <w:tc>
          <w:tcPr>
            <w:tcW w:w="2830" w:type="pct"/>
            <w:shd w:val="clear" w:color="auto" w:fill="auto"/>
          </w:tcPr>
          <w:p w:rsidR="00E85BEE" w:rsidRPr="00A62D9B" w:rsidRDefault="00E85BEE" w:rsidP="00E85BEE">
            <w:pPr>
              <w:pStyle w:val="aa"/>
              <w:spacing w:before="0" w:beforeAutospacing="0" w:after="0" w:afterAutospacing="0"/>
              <w:jc w:val="center"/>
              <w:rPr>
                <w:color w:val="000000" w:themeColor="text1"/>
                <w:sz w:val="28"/>
                <w:szCs w:val="28"/>
                <w:lang w:val="uk-UA"/>
              </w:rPr>
            </w:pPr>
            <w:r w:rsidRPr="00A62D9B">
              <w:rPr>
                <w:color w:val="000000" w:themeColor="text1"/>
                <w:sz w:val="28"/>
                <w:szCs w:val="28"/>
                <w:lang w:val="uk-UA"/>
              </w:rPr>
              <w:t>Опис альтернативи</w:t>
            </w:r>
          </w:p>
        </w:tc>
      </w:tr>
      <w:tr w:rsidR="00C17AF0" w:rsidRPr="009503D9" w:rsidTr="00C17AF0">
        <w:tc>
          <w:tcPr>
            <w:tcW w:w="2170" w:type="pct"/>
            <w:shd w:val="clear" w:color="auto" w:fill="auto"/>
          </w:tcPr>
          <w:p w:rsidR="00E85BEE" w:rsidRPr="00A62D9B" w:rsidRDefault="00E85BEE" w:rsidP="00E85BE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both"/>
              <w:rPr>
                <w:rFonts w:ascii="Times New Roman" w:hAnsi="Times New Roman"/>
                <w:bCs/>
                <w:snapToGrid w:val="0"/>
                <w:color w:val="000000" w:themeColor="text1"/>
                <w:sz w:val="28"/>
                <w:szCs w:val="28"/>
              </w:rPr>
            </w:pPr>
            <w:r w:rsidRPr="00A62D9B">
              <w:rPr>
                <w:rFonts w:ascii="Times New Roman" w:hAnsi="Times New Roman"/>
                <w:bCs/>
                <w:snapToGrid w:val="0"/>
                <w:color w:val="000000" w:themeColor="text1"/>
                <w:sz w:val="28"/>
                <w:szCs w:val="28"/>
              </w:rPr>
              <w:t>Альтернатива 1:</w:t>
            </w:r>
          </w:p>
          <w:p w:rsidR="00E85BEE" w:rsidRPr="00A62D9B" w:rsidRDefault="009E364D" w:rsidP="00E85BE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both"/>
              <w:rPr>
                <w:rFonts w:ascii="Times New Roman" w:hAnsi="Times New Roman"/>
                <w:bCs/>
                <w:snapToGrid w:val="0"/>
                <w:color w:val="000000" w:themeColor="text1"/>
                <w:sz w:val="28"/>
                <w:szCs w:val="28"/>
              </w:rPr>
            </w:pPr>
            <w:r w:rsidRPr="00A62D9B">
              <w:rPr>
                <w:rFonts w:ascii="Times New Roman" w:hAnsi="Times New Roman"/>
                <w:bCs/>
                <w:snapToGrid w:val="0"/>
                <w:color w:val="000000" w:themeColor="text1"/>
                <w:sz w:val="28"/>
                <w:szCs w:val="28"/>
              </w:rPr>
              <w:t xml:space="preserve">Відсутність нормативного врегулювання механізму </w:t>
            </w:r>
            <w:r w:rsidRPr="00A62D9B">
              <w:rPr>
                <w:rFonts w:ascii="Times New Roman" w:hAnsi="Times New Roman"/>
                <w:color w:val="000000" w:themeColor="text1"/>
                <w:sz w:val="28"/>
                <w:szCs w:val="28"/>
              </w:rPr>
              <w:t>акредитації</w:t>
            </w:r>
            <w:r w:rsidR="00E85BEE" w:rsidRPr="00A62D9B">
              <w:rPr>
                <w:rFonts w:ascii="Times New Roman" w:hAnsi="Times New Roman"/>
                <w:color w:val="000000" w:themeColor="text1"/>
                <w:sz w:val="28"/>
                <w:szCs w:val="28"/>
              </w:rPr>
              <w:t xml:space="preserve"> освітньо-професійних програм, за якими здійснюється підготовка здобувачів фахової передвищої освіти</w:t>
            </w:r>
          </w:p>
          <w:p w:rsidR="00E85BEE" w:rsidRPr="00A62D9B" w:rsidRDefault="00E85BEE" w:rsidP="00E85BEE">
            <w:pPr>
              <w:pStyle w:val="aa"/>
              <w:spacing w:before="0" w:beforeAutospacing="0" w:after="0" w:afterAutospacing="0"/>
              <w:jc w:val="both"/>
              <w:rPr>
                <w:color w:val="000000" w:themeColor="text1"/>
                <w:sz w:val="28"/>
                <w:szCs w:val="28"/>
                <w:lang w:val="uk-UA"/>
              </w:rPr>
            </w:pPr>
          </w:p>
        </w:tc>
        <w:tc>
          <w:tcPr>
            <w:tcW w:w="2830" w:type="pct"/>
            <w:shd w:val="clear" w:color="auto" w:fill="auto"/>
          </w:tcPr>
          <w:p w:rsidR="00E85BEE" w:rsidRPr="00A62D9B" w:rsidRDefault="00E85BEE" w:rsidP="00E85BE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both"/>
              <w:rPr>
                <w:rFonts w:ascii="Times New Roman" w:hAnsi="Times New Roman"/>
                <w:bCs/>
                <w:snapToGrid w:val="0"/>
                <w:color w:val="000000" w:themeColor="text1"/>
                <w:sz w:val="28"/>
                <w:szCs w:val="28"/>
              </w:rPr>
            </w:pPr>
            <w:r w:rsidRPr="00A62D9B">
              <w:rPr>
                <w:rFonts w:ascii="Times New Roman" w:hAnsi="Times New Roman"/>
                <w:color w:val="000000" w:themeColor="text1"/>
                <w:sz w:val="28"/>
                <w:szCs w:val="28"/>
              </w:rPr>
              <w:t>Державна служба якості освіти України та  уповноважена нею державна установа</w:t>
            </w:r>
            <w:r w:rsidRPr="00A62D9B">
              <w:rPr>
                <w:rFonts w:ascii="Times New Roman" w:hAnsi="Times New Roman"/>
                <w:bCs/>
                <w:snapToGrid w:val="0"/>
                <w:color w:val="000000" w:themeColor="text1"/>
                <w:sz w:val="28"/>
                <w:szCs w:val="28"/>
              </w:rPr>
              <w:t xml:space="preserve"> не зможуть розпочати </w:t>
            </w:r>
            <w:r w:rsidRPr="00A62D9B">
              <w:rPr>
                <w:rFonts w:ascii="Times New Roman" w:hAnsi="Times New Roman"/>
                <w:color w:val="000000" w:themeColor="text1"/>
                <w:sz w:val="28"/>
                <w:szCs w:val="28"/>
              </w:rPr>
              <w:t>здійснення акредитації (акредитаційної експертизи освітньо-професійної програми) і, я</w:t>
            </w:r>
            <w:r w:rsidRPr="00A62D9B">
              <w:rPr>
                <w:rFonts w:ascii="Times New Roman" w:hAnsi="Times New Roman"/>
                <w:bCs/>
                <w:snapToGrid w:val="0"/>
                <w:color w:val="000000" w:themeColor="text1"/>
                <w:sz w:val="28"/>
                <w:szCs w:val="28"/>
              </w:rPr>
              <w:t xml:space="preserve">к наслідок, – стане неможливим проведення оцінювання відповідності освітньо-професійної програми до стандарту фахової передвищої освіти; спроможності виконати вимоги стандарту та досягти заявлених у програмі результатів навчання тощо. </w:t>
            </w:r>
          </w:p>
          <w:p w:rsidR="00E85BEE" w:rsidRPr="00A62D9B" w:rsidRDefault="00E85BEE" w:rsidP="00E85BEE">
            <w:pPr>
              <w:suppressAutoHyphens w:val="0"/>
              <w:autoSpaceDN/>
              <w:spacing w:line="240" w:lineRule="auto"/>
              <w:jc w:val="both"/>
              <w:textAlignment w:val="auto"/>
              <w:rPr>
                <w:rFonts w:ascii="Times New Roman" w:hAnsi="Times New Roman"/>
                <w:bCs/>
                <w:snapToGrid w:val="0"/>
                <w:color w:val="000000" w:themeColor="text1"/>
                <w:sz w:val="27"/>
                <w:szCs w:val="27"/>
                <w:lang w:val="uk-UA"/>
              </w:rPr>
            </w:pPr>
            <w:r w:rsidRPr="00A62D9B">
              <w:rPr>
                <w:rFonts w:ascii="Times New Roman" w:eastAsia="Times New Roman" w:hAnsi="Times New Roman" w:cs="Times New Roman"/>
                <w:color w:val="000000" w:themeColor="text1"/>
                <w:kern w:val="0"/>
                <w:sz w:val="28"/>
                <w:szCs w:val="28"/>
                <w:lang w:val="uk-UA" w:eastAsia="ru-RU" w:bidi="ar-SA"/>
              </w:rPr>
              <w:t xml:space="preserve">Здобувачі закладів фахової передвищої освіти не зможуть отримати освітню послугу за кошти державного або регіонального замовлення, а також не зможуть отримувати документи про фахову передвищу освіту з урахуванням відомостей про акредитацію освітньо-професійних програм освітнього ступеня фахового молодшого бакалавра, </w:t>
            </w:r>
            <w:r w:rsidRPr="00A62D9B">
              <w:rPr>
                <w:rFonts w:ascii="Times New Roman" w:hAnsi="Times New Roman"/>
                <w:bCs/>
                <w:snapToGrid w:val="0"/>
                <w:color w:val="000000" w:themeColor="text1"/>
                <w:sz w:val="28"/>
                <w:szCs w:val="28"/>
                <w:lang w:val="uk-UA"/>
              </w:rPr>
              <w:t>що призведе до негативних наслідків для всієї країни, оскільки питання акредитації освітн</w:t>
            </w:r>
            <w:r w:rsidR="002D4942">
              <w:rPr>
                <w:rFonts w:ascii="Times New Roman" w:hAnsi="Times New Roman"/>
                <w:bCs/>
                <w:snapToGrid w:val="0"/>
                <w:color w:val="000000" w:themeColor="text1"/>
                <w:sz w:val="28"/>
                <w:szCs w:val="28"/>
                <w:lang w:val="uk-UA"/>
              </w:rPr>
              <w:t>ьо-професійних</w:t>
            </w:r>
            <w:r w:rsidRPr="00A62D9B">
              <w:rPr>
                <w:rFonts w:ascii="Times New Roman" w:hAnsi="Times New Roman"/>
                <w:bCs/>
                <w:snapToGrid w:val="0"/>
                <w:color w:val="000000" w:themeColor="text1"/>
                <w:sz w:val="28"/>
                <w:szCs w:val="28"/>
                <w:lang w:val="uk-UA"/>
              </w:rPr>
              <w:t xml:space="preserve"> програм прямо впливає на </w:t>
            </w:r>
            <w:r w:rsidRPr="00A62D9B">
              <w:rPr>
                <w:rFonts w:ascii="Times New Roman" w:hAnsi="Times New Roman" w:cs="Times New Roman"/>
                <w:color w:val="000000" w:themeColor="text1"/>
                <w:sz w:val="28"/>
                <w:szCs w:val="28"/>
                <w:lang w:val="uk-UA"/>
              </w:rPr>
              <w:t>750 закладів освіти, які мають ліцензію на підготовку здобувачів у сфері фахової передвищої освіти, більше 120 000 їхніх здобувачів та десятки тисяч майбутніх</w:t>
            </w:r>
            <w:r w:rsidRPr="00A62D9B">
              <w:rPr>
                <w:rFonts w:ascii="Times New Roman" w:hAnsi="Times New Roman" w:cs="Times New Roman"/>
                <w:color w:val="000000" w:themeColor="text1"/>
                <w:sz w:val="28"/>
                <w:lang w:val="uk-UA"/>
              </w:rPr>
              <w:t xml:space="preserve"> вступників та випускників.</w:t>
            </w:r>
          </w:p>
          <w:p w:rsidR="00E85BEE" w:rsidRPr="00A62D9B" w:rsidRDefault="00E85BEE" w:rsidP="00E85BEE">
            <w:pPr>
              <w:suppressAutoHyphens w:val="0"/>
              <w:autoSpaceDN/>
              <w:spacing w:line="240" w:lineRule="auto"/>
              <w:jc w:val="both"/>
              <w:textAlignment w:val="auto"/>
              <w:rPr>
                <w:rFonts w:ascii="Times New Roman" w:eastAsia="Times New Roman" w:hAnsi="Times New Roman" w:cs="Times New Roman"/>
                <w:color w:val="000000" w:themeColor="text1"/>
                <w:kern w:val="0"/>
                <w:sz w:val="28"/>
                <w:szCs w:val="28"/>
                <w:lang w:val="uk-UA" w:eastAsia="ru-RU" w:bidi="ar-SA"/>
              </w:rPr>
            </w:pPr>
            <w:r w:rsidRPr="00A62D9B">
              <w:rPr>
                <w:rFonts w:ascii="Times New Roman" w:eastAsia="Times New Roman" w:hAnsi="Times New Roman" w:cs="Times New Roman"/>
                <w:color w:val="000000" w:themeColor="text1"/>
                <w:kern w:val="0"/>
                <w:sz w:val="28"/>
                <w:szCs w:val="28"/>
                <w:lang w:val="uk-UA" w:eastAsia="ru-RU" w:bidi="ar-SA"/>
              </w:rPr>
              <w:t>Заклади фахової передвищої освіти не зможуть отримувати фінансування з державного або місцевого бюджетів на підготовку фахівців у сфері фахової передвищої освіти та не зможуть видавати документи про фахову передвищу освіту з урахуванням відомостей про акредитацію освітньо-професійних програм освітнього ступеня фахового молодшого бакалавра.</w:t>
            </w:r>
          </w:p>
          <w:p w:rsidR="00E85BEE" w:rsidRPr="00A62D9B" w:rsidRDefault="00E85BEE" w:rsidP="00E85BE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both"/>
              <w:rPr>
                <w:rFonts w:ascii="Times New Roman" w:hAnsi="Times New Roman"/>
                <w:color w:val="000000" w:themeColor="text1"/>
                <w:sz w:val="28"/>
                <w:szCs w:val="28"/>
              </w:rPr>
            </w:pPr>
            <w:r w:rsidRPr="00A62D9B">
              <w:rPr>
                <w:rFonts w:ascii="Times New Roman" w:hAnsi="Times New Roman"/>
                <w:color w:val="000000" w:themeColor="text1"/>
                <w:sz w:val="28"/>
                <w:szCs w:val="28"/>
              </w:rPr>
              <w:t>Визначена проблема не буде розв’язана.</w:t>
            </w:r>
          </w:p>
        </w:tc>
      </w:tr>
      <w:tr w:rsidR="00C17AF0" w:rsidRPr="009503D9" w:rsidTr="00C17AF0">
        <w:tc>
          <w:tcPr>
            <w:tcW w:w="2170" w:type="pct"/>
            <w:shd w:val="clear" w:color="auto" w:fill="auto"/>
          </w:tcPr>
          <w:p w:rsidR="00E85BEE" w:rsidRPr="00A62D9B" w:rsidRDefault="00E85BEE" w:rsidP="00E85BEE">
            <w:pPr>
              <w:pStyle w:val="aa"/>
              <w:spacing w:before="0" w:beforeAutospacing="0" w:after="0" w:afterAutospacing="0"/>
              <w:jc w:val="both"/>
              <w:rPr>
                <w:color w:val="000000" w:themeColor="text1"/>
                <w:sz w:val="28"/>
                <w:szCs w:val="28"/>
                <w:lang w:val="uk-UA"/>
              </w:rPr>
            </w:pPr>
            <w:r w:rsidRPr="00A62D9B">
              <w:rPr>
                <w:color w:val="000000" w:themeColor="text1"/>
                <w:sz w:val="28"/>
                <w:szCs w:val="28"/>
                <w:lang w:val="uk-UA"/>
              </w:rPr>
              <w:t>Альтернатива 2:</w:t>
            </w:r>
          </w:p>
          <w:p w:rsidR="00E85BEE" w:rsidRPr="00A62D9B" w:rsidRDefault="009E364D" w:rsidP="009E364D">
            <w:pPr>
              <w:pStyle w:val="aa"/>
              <w:spacing w:before="0" w:beforeAutospacing="0" w:after="0" w:afterAutospacing="0"/>
              <w:jc w:val="both"/>
              <w:rPr>
                <w:color w:val="000000" w:themeColor="text1"/>
                <w:sz w:val="28"/>
                <w:szCs w:val="28"/>
                <w:lang w:val="uk-UA"/>
              </w:rPr>
            </w:pPr>
            <w:r w:rsidRPr="00A62D9B">
              <w:rPr>
                <w:color w:val="000000" w:themeColor="text1"/>
                <w:sz w:val="28"/>
                <w:szCs w:val="28"/>
                <w:lang w:val="uk-UA"/>
              </w:rPr>
              <w:t>п</w:t>
            </w:r>
            <w:r w:rsidR="00E85BEE" w:rsidRPr="00A62D9B">
              <w:rPr>
                <w:color w:val="000000" w:themeColor="text1"/>
                <w:sz w:val="28"/>
                <w:szCs w:val="28"/>
                <w:lang w:val="uk-UA"/>
              </w:rPr>
              <w:t xml:space="preserve">рийняття нормативного акта та </w:t>
            </w:r>
            <w:r w:rsidR="00E85BEE" w:rsidRPr="00A62D9B">
              <w:rPr>
                <w:color w:val="000000" w:themeColor="text1"/>
                <w:sz w:val="28"/>
                <w:szCs w:val="28"/>
                <w:lang w:val="uk-UA"/>
              </w:rPr>
              <w:lastRenderedPageBreak/>
              <w:t>проведення</w:t>
            </w:r>
            <w:r w:rsidRPr="00A62D9B">
              <w:rPr>
                <w:color w:val="000000" w:themeColor="text1"/>
                <w:sz w:val="28"/>
                <w:szCs w:val="28"/>
                <w:lang w:val="uk-UA"/>
              </w:rPr>
              <w:t xml:space="preserve"> його</w:t>
            </w:r>
            <w:r w:rsidR="00E85BEE" w:rsidRPr="00A62D9B">
              <w:rPr>
                <w:color w:val="000000" w:themeColor="text1"/>
                <w:sz w:val="28"/>
                <w:szCs w:val="28"/>
                <w:lang w:val="uk-UA"/>
              </w:rPr>
              <w:t xml:space="preserve"> державної реєстрації </w:t>
            </w:r>
          </w:p>
        </w:tc>
        <w:tc>
          <w:tcPr>
            <w:tcW w:w="2830" w:type="pct"/>
            <w:shd w:val="clear" w:color="auto" w:fill="auto"/>
          </w:tcPr>
          <w:p w:rsidR="00E85BEE" w:rsidRPr="00A62D9B" w:rsidRDefault="00E85BEE" w:rsidP="00E85BEE">
            <w:pPr>
              <w:pStyle w:val="aa"/>
              <w:spacing w:before="0" w:beforeAutospacing="0" w:after="0" w:afterAutospacing="0"/>
              <w:jc w:val="both"/>
              <w:rPr>
                <w:bCs/>
                <w:snapToGrid w:val="0"/>
                <w:color w:val="000000" w:themeColor="text1"/>
                <w:sz w:val="28"/>
                <w:szCs w:val="28"/>
                <w:lang w:val="uk-UA"/>
              </w:rPr>
            </w:pPr>
            <w:r w:rsidRPr="00A62D9B">
              <w:rPr>
                <w:bCs/>
                <w:color w:val="000000" w:themeColor="text1"/>
                <w:sz w:val="28"/>
                <w:szCs w:val="28"/>
                <w:shd w:val="clear" w:color="auto" w:fill="FFFFFF"/>
                <w:lang w:val="uk-UA"/>
              </w:rPr>
              <w:lastRenderedPageBreak/>
              <w:t xml:space="preserve">Буде унормовано процедуру проходження акредитації освітньо-професійних програм, </w:t>
            </w:r>
            <w:r w:rsidRPr="00A62D9B">
              <w:rPr>
                <w:bCs/>
                <w:color w:val="000000" w:themeColor="text1"/>
                <w:sz w:val="28"/>
                <w:szCs w:val="28"/>
                <w:shd w:val="clear" w:color="auto" w:fill="FFFFFF"/>
                <w:lang w:val="uk-UA"/>
              </w:rPr>
              <w:lastRenderedPageBreak/>
              <w:t xml:space="preserve">за якими здійснюється підготовка здобувачів фахової передвищої освіти, </w:t>
            </w:r>
            <w:r w:rsidRPr="00A62D9B">
              <w:rPr>
                <w:bCs/>
                <w:snapToGrid w:val="0"/>
                <w:color w:val="000000" w:themeColor="text1"/>
                <w:sz w:val="28"/>
                <w:szCs w:val="28"/>
                <w:lang w:val="uk-UA"/>
              </w:rPr>
              <w:t xml:space="preserve">а також встановлено критерії для оцінювання якості освітньо-професійної програми. </w:t>
            </w:r>
          </w:p>
          <w:p w:rsidR="00E85BEE" w:rsidRPr="00A62D9B" w:rsidRDefault="00E85BEE" w:rsidP="00E85BEE">
            <w:pPr>
              <w:pStyle w:val="aa"/>
              <w:spacing w:before="0" w:beforeAutospacing="0" w:after="0" w:afterAutospacing="0"/>
              <w:jc w:val="both"/>
              <w:rPr>
                <w:color w:val="000000" w:themeColor="text1"/>
                <w:sz w:val="28"/>
                <w:szCs w:val="28"/>
                <w:lang w:val="uk-UA"/>
              </w:rPr>
            </w:pPr>
            <w:r w:rsidRPr="00A62D9B">
              <w:rPr>
                <w:bCs/>
                <w:snapToGrid w:val="0"/>
                <w:color w:val="000000" w:themeColor="text1"/>
                <w:sz w:val="28"/>
                <w:szCs w:val="28"/>
                <w:lang w:val="uk-UA"/>
              </w:rPr>
              <w:t xml:space="preserve">На державному рівні починають діяти процеси, які, </w:t>
            </w:r>
            <w:r w:rsidRPr="00A62D9B">
              <w:rPr>
                <w:color w:val="000000" w:themeColor="text1"/>
                <w:sz w:val="28"/>
                <w:szCs w:val="28"/>
                <w:lang w:val="uk-UA"/>
              </w:rPr>
              <w:t xml:space="preserve">базуючись на збереженні та розумінні кращих традицій та практик технікумів та коледжів, що стали закладами фахової передвищої освіти, передбачають й вироблення абсолютно нових підходів, цілей та </w:t>
            </w:r>
            <w:proofErr w:type="spellStart"/>
            <w:r w:rsidRPr="00A62D9B">
              <w:rPr>
                <w:color w:val="000000" w:themeColor="text1"/>
                <w:sz w:val="28"/>
                <w:szCs w:val="28"/>
                <w:lang w:val="uk-UA"/>
              </w:rPr>
              <w:t>візії</w:t>
            </w:r>
            <w:proofErr w:type="spellEnd"/>
            <w:r w:rsidRPr="00A62D9B">
              <w:rPr>
                <w:color w:val="000000" w:themeColor="text1"/>
                <w:sz w:val="28"/>
                <w:szCs w:val="28"/>
                <w:lang w:val="uk-UA"/>
              </w:rPr>
              <w:t xml:space="preserve"> механізму акредитації. </w:t>
            </w:r>
          </w:p>
          <w:p w:rsidR="00E85BEE" w:rsidRPr="00A62D9B" w:rsidRDefault="00E85BEE" w:rsidP="00E85BEE">
            <w:pPr>
              <w:pStyle w:val="aa"/>
              <w:spacing w:before="0" w:beforeAutospacing="0" w:after="0" w:afterAutospacing="0"/>
              <w:jc w:val="both"/>
              <w:rPr>
                <w:color w:val="000000" w:themeColor="text1"/>
                <w:sz w:val="28"/>
                <w:szCs w:val="28"/>
                <w:lang w:val="uk-UA"/>
              </w:rPr>
            </w:pPr>
            <w:r w:rsidRPr="00A62D9B">
              <w:rPr>
                <w:color w:val="000000" w:themeColor="text1"/>
                <w:sz w:val="28"/>
                <w:szCs w:val="28"/>
                <w:lang w:val="uk-UA"/>
              </w:rPr>
              <w:t xml:space="preserve">Завдяки запровадженим прозорим процедурам здобувачі фахової передвищої освіти, члени їхніх родин, майбутні вступники та інші </w:t>
            </w:r>
            <w:proofErr w:type="spellStart"/>
            <w:r w:rsidRPr="00A62D9B">
              <w:rPr>
                <w:color w:val="000000" w:themeColor="text1"/>
                <w:sz w:val="28"/>
                <w:szCs w:val="28"/>
                <w:lang w:val="uk-UA"/>
              </w:rPr>
              <w:t>стейкхолдери</w:t>
            </w:r>
            <w:proofErr w:type="spellEnd"/>
            <w:r w:rsidRPr="00A62D9B">
              <w:rPr>
                <w:color w:val="000000" w:themeColor="text1"/>
                <w:sz w:val="28"/>
                <w:szCs w:val="28"/>
                <w:lang w:val="uk-UA"/>
              </w:rPr>
              <w:t xml:space="preserve"> отримають можливість об’єктивного аналізу, порівняння освітньо-професійних програм, що пропонуються закладами фахової передвищої освіти, та якість їх реалізації. </w:t>
            </w:r>
          </w:p>
          <w:p w:rsidR="00E85BEE" w:rsidRPr="00A62D9B" w:rsidRDefault="00E85BEE" w:rsidP="00E85BEE">
            <w:pPr>
              <w:suppressAutoHyphens w:val="0"/>
              <w:autoSpaceDN/>
              <w:spacing w:line="240" w:lineRule="auto"/>
              <w:jc w:val="both"/>
              <w:textAlignment w:val="auto"/>
              <w:rPr>
                <w:rFonts w:ascii="Times New Roman" w:eastAsia="Times New Roman" w:hAnsi="Times New Roman" w:cs="Times New Roman"/>
                <w:color w:val="000000" w:themeColor="text1"/>
                <w:kern w:val="0"/>
                <w:sz w:val="28"/>
                <w:szCs w:val="28"/>
                <w:lang w:val="uk-UA" w:eastAsia="ru-RU" w:bidi="ar-SA"/>
              </w:rPr>
            </w:pPr>
            <w:r w:rsidRPr="00A62D9B">
              <w:rPr>
                <w:rFonts w:ascii="Times New Roman" w:eastAsia="Times New Roman" w:hAnsi="Times New Roman" w:cs="Times New Roman"/>
                <w:color w:val="000000" w:themeColor="text1"/>
                <w:kern w:val="0"/>
                <w:sz w:val="28"/>
                <w:szCs w:val="28"/>
                <w:lang w:val="uk-UA" w:eastAsia="ru-RU" w:bidi="ar-SA"/>
              </w:rPr>
              <w:t>Окрім того, громадяни зможуть отримувати фахову передвищу освіту за рахунок коштів державного або місцевого бюджету.</w:t>
            </w:r>
          </w:p>
          <w:p w:rsidR="00E85BEE" w:rsidRPr="00A62D9B" w:rsidRDefault="00E85BEE" w:rsidP="00E85BEE">
            <w:pPr>
              <w:pStyle w:val="aa"/>
              <w:spacing w:before="0" w:beforeAutospacing="0" w:after="0" w:afterAutospacing="0"/>
              <w:jc w:val="both"/>
              <w:rPr>
                <w:color w:val="000000" w:themeColor="text1"/>
                <w:sz w:val="28"/>
                <w:szCs w:val="28"/>
                <w:lang w:val="uk-UA"/>
              </w:rPr>
            </w:pPr>
            <w:r w:rsidRPr="00A62D9B">
              <w:rPr>
                <w:color w:val="000000" w:themeColor="text1"/>
                <w:sz w:val="28"/>
                <w:szCs w:val="28"/>
                <w:lang w:val="uk-UA"/>
              </w:rPr>
              <w:t xml:space="preserve">Заклади фахової передвищої освіти зможуть отримувати фінансування з державного або місцевого бюджетів на підготовку фахівців у сфері фахової передвищої освіти та зможуть видавати документи про фахову передвищу освіту з урахуванням відомостей про акредитацію освітньо-професійних програм освітнього ступеня фахового молодшого бакалавра. </w:t>
            </w:r>
          </w:p>
        </w:tc>
      </w:tr>
    </w:tbl>
    <w:p w:rsidR="00E85BEE" w:rsidRPr="00A62D9B" w:rsidRDefault="00E85BEE" w:rsidP="00BB1204">
      <w:pPr>
        <w:pStyle w:val="aa"/>
        <w:spacing w:before="0" w:beforeAutospacing="0" w:after="0" w:afterAutospacing="0"/>
        <w:ind w:firstLine="567"/>
        <w:jc w:val="both"/>
        <w:rPr>
          <w:color w:val="000000" w:themeColor="text1"/>
          <w:sz w:val="28"/>
          <w:szCs w:val="28"/>
          <w:lang w:val="uk-UA"/>
        </w:rPr>
      </w:pPr>
      <w:r w:rsidRPr="00A62D9B">
        <w:rPr>
          <w:color w:val="000000" w:themeColor="text1"/>
          <w:sz w:val="28"/>
          <w:szCs w:val="28"/>
          <w:lang w:val="uk-UA"/>
        </w:rPr>
        <w:lastRenderedPageBreak/>
        <w:t xml:space="preserve">2. Оцінка вибраних альтернативних способів досягнення цілей </w:t>
      </w:r>
    </w:p>
    <w:p w:rsidR="00E85BEE" w:rsidRPr="00A62D9B" w:rsidRDefault="00E85BEE" w:rsidP="00BB1204">
      <w:pPr>
        <w:pStyle w:val="aa"/>
        <w:spacing w:before="0" w:beforeAutospacing="0" w:after="0" w:afterAutospacing="0"/>
        <w:ind w:firstLine="567"/>
        <w:jc w:val="both"/>
        <w:rPr>
          <w:color w:val="000000" w:themeColor="text1"/>
          <w:sz w:val="28"/>
          <w:szCs w:val="28"/>
          <w:lang w:val="uk-UA"/>
        </w:rPr>
      </w:pPr>
    </w:p>
    <w:p w:rsidR="00E85BEE" w:rsidRPr="00A62D9B" w:rsidRDefault="00E85BEE" w:rsidP="00BB1204">
      <w:pPr>
        <w:pStyle w:val="aa"/>
        <w:spacing w:before="0" w:beforeAutospacing="0" w:after="0" w:afterAutospacing="0"/>
        <w:jc w:val="center"/>
        <w:rPr>
          <w:color w:val="000000" w:themeColor="text1"/>
          <w:sz w:val="28"/>
          <w:szCs w:val="28"/>
          <w:lang w:val="uk-UA"/>
        </w:rPr>
      </w:pPr>
      <w:r w:rsidRPr="00A62D9B">
        <w:rPr>
          <w:color w:val="000000" w:themeColor="text1"/>
          <w:sz w:val="28"/>
          <w:szCs w:val="28"/>
          <w:lang w:val="uk-UA"/>
        </w:rPr>
        <w:t>Оцінка впливу на сферу інтересів держави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2946"/>
        <w:gridCol w:w="3679"/>
      </w:tblGrid>
      <w:tr w:rsidR="00C17AF0" w:rsidRPr="00A62D9B" w:rsidTr="00C17AF0">
        <w:tc>
          <w:tcPr>
            <w:tcW w:w="1539" w:type="pct"/>
            <w:shd w:val="clear" w:color="auto" w:fill="auto"/>
          </w:tcPr>
          <w:p w:rsidR="00E85BEE" w:rsidRPr="00A62D9B" w:rsidRDefault="00E85BEE" w:rsidP="00E85BEE">
            <w:pPr>
              <w:pStyle w:val="aa"/>
              <w:spacing w:before="0" w:beforeAutospacing="0" w:after="0" w:afterAutospacing="0"/>
              <w:jc w:val="center"/>
              <w:rPr>
                <w:color w:val="000000" w:themeColor="text1"/>
                <w:sz w:val="28"/>
                <w:szCs w:val="28"/>
                <w:lang w:val="uk-UA"/>
              </w:rPr>
            </w:pPr>
            <w:r w:rsidRPr="00A62D9B">
              <w:rPr>
                <w:color w:val="000000" w:themeColor="text1"/>
                <w:sz w:val="28"/>
                <w:szCs w:val="28"/>
                <w:lang w:val="uk-UA"/>
              </w:rPr>
              <w:t>Вид альтернативи</w:t>
            </w:r>
          </w:p>
        </w:tc>
        <w:tc>
          <w:tcPr>
            <w:tcW w:w="1539" w:type="pct"/>
            <w:shd w:val="clear" w:color="auto" w:fill="auto"/>
          </w:tcPr>
          <w:p w:rsidR="00E85BEE" w:rsidRPr="00A62D9B" w:rsidRDefault="00E85BEE" w:rsidP="00E85BEE">
            <w:pPr>
              <w:pStyle w:val="aa"/>
              <w:spacing w:before="0" w:beforeAutospacing="0" w:after="0" w:afterAutospacing="0"/>
              <w:jc w:val="center"/>
              <w:rPr>
                <w:color w:val="000000" w:themeColor="text1"/>
                <w:sz w:val="28"/>
                <w:szCs w:val="28"/>
                <w:lang w:val="uk-UA"/>
              </w:rPr>
            </w:pPr>
            <w:r w:rsidRPr="00A62D9B">
              <w:rPr>
                <w:color w:val="000000" w:themeColor="text1"/>
                <w:sz w:val="28"/>
                <w:szCs w:val="28"/>
                <w:lang w:val="uk-UA"/>
              </w:rPr>
              <w:t>Вигоди</w:t>
            </w:r>
          </w:p>
        </w:tc>
        <w:tc>
          <w:tcPr>
            <w:tcW w:w="1922" w:type="pct"/>
            <w:shd w:val="clear" w:color="auto" w:fill="auto"/>
          </w:tcPr>
          <w:p w:rsidR="00E85BEE" w:rsidRPr="00A62D9B" w:rsidRDefault="00E85BEE" w:rsidP="00E85BEE">
            <w:pPr>
              <w:pStyle w:val="aa"/>
              <w:spacing w:before="0" w:beforeAutospacing="0" w:after="0" w:afterAutospacing="0"/>
              <w:jc w:val="center"/>
              <w:rPr>
                <w:color w:val="000000" w:themeColor="text1"/>
                <w:sz w:val="28"/>
                <w:szCs w:val="28"/>
                <w:lang w:val="uk-UA"/>
              </w:rPr>
            </w:pPr>
            <w:r w:rsidRPr="00A62D9B">
              <w:rPr>
                <w:color w:val="000000" w:themeColor="text1"/>
                <w:sz w:val="28"/>
                <w:szCs w:val="28"/>
                <w:lang w:val="uk-UA"/>
              </w:rPr>
              <w:t>Витрати</w:t>
            </w:r>
          </w:p>
        </w:tc>
      </w:tr>
      <w:tr w:rsidR="00C17AF0" w:rsidRPr="009503D9" w:rsidTr="00C17AF0">
        <w:tc>
          <w:tcPr>
            <w:tcW w:w="1539" w:type="pct"/>
            <w:shd w:val="clear" w:color="auto" w:fill="auto"/>
          </w:tcPr>
          <w:p w:rsidR="00E85BEE" w:rsidRPr="00A62D9B" w:rsidRDefault="00E85BEE" w:rsidP="00E85BEE">
            <w:pPr>
              <w:pStyle w:val="aa"/>
              <w:spacing w:before="0" w:beforeAutospacing="0" w:after="0" w:afterAutospacing="0"/>
              <w:jc w:val="both"/>
              <w:rPr>
                <w:color w:val="000000" w:themeColor="text1"/>
                <w:sz w:val="28"/>
                <w:szCs w:val="28"/>
                <w:lang w:val="uk-UA"/>
              </w:rPr>
            </w:pPr>
            <w:r w:rsidRPr="00A62D9B">
              <w:rPr>
                <w:color w:val="000000" w:themeColor="text1"/>
                <w:sz w:val="28"/>
                <w:szCs w:val="28"/>
                <w:lang w:val="uk-UA"/>
              </w:rPr>
              <w:t>Альтернатива 1</w:t>
            </w:r>
          </w:p>
        </w:tc>
        <w:tc>
          <w:tcPr>
            <w:tcW w:w="1539" w:type="pct"/>
            <w:shd w:val="clear" w:color="auto" w:fill="auto"/>
          </w:tcPr>
          <w:p w:rsidR="00E85BEE" w:rsidRPr="00A62D9B" w:rsidRDefault="00E85BEE" w:rsidP="00E85BEE">
            <w:pPr>
              <w:pStyle w:val="aa"/>
              <w:spacing w:before="0" w:beforeAutospacing="0" w:after="0" w:afterAutospacing="0"/>
              <w:jc w:val="both"/>
              <w:rPr>
                <w:color w:val="000000" w:themeColor="text1"/>
                <w:sz w:val="28"/>
                <w:szCs w:val="28"/>
                <w:lang w:val="uk-UA"/>
              </w:rPr>
            </w:pPr>
            <w:r w:rsidRPr="00A62D9B">
              <w:rPr>
                <w:color w:val="000000" w:themeColor="text1"/>
                <w:sz w:val="28"/>
                <w:szCs w:val="28"/>
                <w:lang w:val="uk-UA"/>
              </w:rPr>
              <w:t>Відсутні</w:t>
            </w:r>
          </w:p>
        </w:tc>
        <w:tc>
          <w:tcPr>
            <w:tcW w:w="1922" w:type="pct"/>
            <w:shd w:val="clear" w:color="auto" w:fill="auto"/>
          </w:tcPr>
          <w:p w:rsidR="00E85BEE" w:rsidRPr="00A62D9B" w:rsidRDefault="00E85BEE" w:rsidP="00E85BEE">
            <w:pPr>
              <w:spacing w:line="240" w:lineRule="auto"/>
              <w:ind w:right="-1"/>
              <w:jc w:val="both"/>
              <w:rPr>
                <w:rFonts w:ascii="Times New Roman" w:eastAsia="Times New Roman" w:hAnsi="Times New Roman" w:cs="Times New Roman"/>
                <w:color w:val="000000" w:themeColor="text1"/>
                <w:kern w:val="0"/>
                <w:sz w:val="28"/>
                <w:szCs w:val="28"/>
                <w:lang w:val="uk-UA" w:eastAsia="ru-RU" w:bidi="ar-SA"/>
              </w:rPr>
            </w:pPr>
            <w:r w:rsidRPr="00A62D9B">
              <w:rPr>
                <w:rFonts w:ascii="Times New Roman" w:hAnsi="Times New Roman" w:cs="Times New Roman"/>
                <w:color w:val="000000" w:themeColor="text1"/>
                <w:sz w:val="28"/>
                <w:szCs w:val="28"/>
                <w:lang w:val="uk-UA"/>
              </w:rPr>
              <w:t xml:space="preserve">Витрати громадян, пов’язані із неможливістю </w:t>
            </w:r>
            <w:r w:rsidRPr="00A62D9B">
              <w:rPr>
                <w:rFonts w:ascii="Times New Roman" w:eastAsia="Times New Roman" w:hAnsi="Times New Roman" w:cs="Times New Roman"/>
                <w:color w:val="000000" w:themeColor="text1"/>
                <w:kern w:val="0"/>
                <w:sz w:val="28"/>
                <w:szCs w:val="28"/>
                <w:lang w:val="uk-UA" w:eastAsia="ru-RU" w:bidi="ar-SA"/>
              </w:rPr>
              <w:t>отримати фахову передвищу освіту за рахунок коштів державного</w:t>
            </w:r>
            <w:r w:rsidRPr="00A62D9B">
              <w:rPr>
                <w:rFonts w:ascii="Times New Roman" w:eastAsia="Times New Roman" w:hAnsi="Times New Roman" w:cs="Times New Roman"/>
                <w:strike/>
                <w:color w:val="000000" w:themeColor="text1"/>
                <w:kern w:val="0"/>
                <w:sz w:val="28"/>
                <w:szCs w:val="28"/>
                <w:lang w:val="uk-UA" w:eastAsia="ru-RU" w:bidi="ar-SA"/>
              </w:rPr>
              <w:t xml:space="preserve"> </w:t>
            </w:r>
            <w:r w:rsidRPr="00A62D9B">
              <w:rPr>
                <w:rFonts w:ascii="Times New Roman" w:eastAsia="Times New Roman" w:hAnsi="Times New Roman" w:cs="Times New Roman"/>
                <w:color w:val="000000" w:themeColor="text1"/>
                <w:kern w:val="0"/>
                <w:sz w:val="28"/>
                <w:szCs w:val="28"/>
                <w:lang w:val="uk-UA" w:eastAsia="ru-RU" w:bidi="ar-SA"/>
              </w:rPr>
              <w:t>або місцевого бюджету.</w:t>
            </w:r>
          </w:p>
          <w:p w:rsidR="00E85BEE" w:rsidRPr="00A62D9B" w:rsidRDefault="00E85BEE" w:rsidP="00E85BEE">
            <w:pPr>
              <w:spacing w:line="240" w:lineRule="auto"/>
              <w:ind w:right="-1"/>
              <w:jc w:val="both"/>
              <w:rPr>
                <w:rFonts w:ascii="Times New Roman" w:hAnsi="Times New Roman" w:cs="Times New Roman"/>
                <w:color w:val="000000" w:themeColor="text1"/>
                <w:sz w:val="28"/>
                <w:szCs w:val="28"/>
                <w:lang w:val="uk-UA"/>
              </w:rPr>
            </w:pPr>
            <w:r w:rsidRPr="00A62D9B">
              <w:rPr>
                <w:rFonts w:ascii="Times New Roman" w:eastAsia="Times New Roman" w:hAnsi="Times New Roman" w:cs="Times New Roman"/>
                <w:color w:val="000000" w:themeColor="text1"/>
                <w:kern w:val="0"/>
                <w:sz w:val="28"/>
                <w:szCs w:val="28"/>
                <w:lang w:val="uk-UA" w:eastAsia="ru-RU" w:bidi="ar-SA"/>
              </w:rPr>
              <w:lastRenderedPageBreak/>
              <w:t>Витрати, пов’язані із неможливістю видачі документів про фахову передвищу освіту з урахуванням відомостей про акредитацію освітньо-професійних програм.</w:t>
            </w:r>
          </w:p>
          <w:p w:rsidR="00E85BEE" w:rsidRPr="00A62D9B" w:rsidRDefault="00E85BEE" w:rsidP="00E85BEE">
            <w:pPr>
              <w:spacing w:line="240" w:lineRule="auto"/>
              <w:ind w:right="-1"/>
              <w:jc w:val="both"/>
              <w:rPr>
                <w:rFonts w:ascii="Times New Roman" w:hAnsi="Times New Roman" w:cs="Times New Roman"/>
                <w:color w:val="000000" w:themeColor="text1"/>
                <w:sz w:val="28"/>
                <w:szCs w:val="28"/>
                <w:lang w:val="uk-UA"/>
              </w:rPr>
            </w:pPr>
            <w:r w:rsidRPr="00A62D9B">
              <w:rPr>
                <w:rFonts w:ascii="Times New Roman" w:hAnsi="Times New Roman" w:cs="Times New Roman"/>
                <w:color w:val="000000" w:themeColor="text1"/>
                <w:sz w:val="28"/>
                <w:szCs w:val="28"/>
                <w:lang w:val="uk-UA"/>
              </w:rPr>
              <w:t>Збільшення корупційних ризиків у сфері надання освітніх послуг у системі фахової передвищої освіти.</w:t>
            </w:r>
          </w:p>
          <w:p w:rsidR="00E85BEE" w:rsidRPr="00A62D9B" w:rsidRDefault="00E85BEE" w:rsidP="00E85BEE">
            <w:pPr>
              <w:jc w:val="both"/>
              <w:rPr>
                <w:rFonts w:ascii="Times New Roman" w:hAnsi="Times New Roman"/>
                <w:color w:val="000000" w:themeColor="text1"/>
                <w:sz w:val="28"/>
                <w:szCs w:val="28"/>
                <w:lang w:val="uk-UA"/>
              </w:rPr>
            </w:pPr>
            <w:r w:rsidRPr="00A62D9B">
              <w:rPr>
                <w:rFonts w:ascii="Times New Roman" w:hAnsi="Times New Roman"/>
                <w:color w:val="000000" w:themeColor="text1"/>
                <w:sz w:val="28"/>
                <w:szCs w:val="28"/>
                <w:lang w:val="uk-UA"/>
              </w:rPr>
              <w:t>Збитки, завдані громадянам, суспільству і державі внаслідок неналежної якості фахової передвищої освіти.</w:t>
            </w:r>
          </w:p>
          <w:p w:rsidR="00E85BEE" w:rsidRPr="00A62D9B" w:rsidRDefault="00E85BEE" w:rsidP="00E85BEE">
            <w:pPr>
              <w:spacing w:line="240" w:lineRule="auto"/>
              <w:ind w:right="-1"/>
              <w:jc w:val="both"/>
              <w:rPr>
                <w:rFonts w:ascii="Times New Roman" w:hAnsi="Times New Roman"/>
                <w:color w:val="000000" w:themeColor="text1"/>
                <w:sz w:val="24"/>
                <w:szCs w:val="24"/>
                <w:lang w:val="uk-UA"/>
              </w:rPr>
            </w:pPr>
            <w:r w:rsidRPr="00A62D9B">
              <w:rPr>
                <w:rFonts w:ascii="Times New Roman" w:hAnsi="Times New Roman"/>
                <w:color w:val="000000" w:themeColor="text1"/>
                <w:sz w:val="28"/>
                <w:szCs w:val="28"/>
                <w:lang w:val="uk-UA"/>
              </w:rPr>
              <w:t>Зменшення можливостей здобуття якісної фахової передвищої освіти.</w:t>
            </w:r>
          </w:p>
        </w:tc>
      </w:tr>
      <w:tr w:rsidR="00C17AF0" w:rsidRPr="009503D9" w:rsidTr="00C17AF0">
        <w:tc>
          <w:tcPr>
            <w:tcW w:w="1539" w:type="pct"/>
            <w:shd w:val="clear" w:color="auto" w:fill="auto"/>
          </w:tcPr>
          <w:p w:rsidR="00E85BEE" w:rsidRPr="00A62D9B" w:rsidRDefault="00E85BEE" w:rsidP="00E85BEE">
            <w:pPr>
              <w:pStyle w:val="aa"/>
              <w:spacing w:before="0" w:beforeAutospacing="0" w:after="0" w:afterAutospacing="0"/>
              <w:jc w:val="both"/>
              <w:rPr>
                <w:color w:val="000000" w:themeColor="text1"/>
                <w:sz w:val="28"/>
                <w:szCs w:val="28"/>
                <w:lang w:val="uk-UA"/>
              </w:rPr>
            </w:pPr>
            <w:r w:rsidRPr="00A62D9B">
              <w:rPr>
                <w:color w:val="000000" w:themeColor="text1"/>
                <w:sz w:val="28"/>
                <w:szCs w:val="28"/>
                <w:lang w:val="uk-UA"/>
              </w:rPr>
              <w:lastRenderedPageBreak/>
              <w:t>Альтернатива 2</w:t>
            </w:r>
          </w:p>
        </w:tc>
        <w:tc>
          <w:tcPr>
            <w:tcW w:w="1539" w:type="pct"/>
            <w:shd w:val="clear" w:color="auto" w:fill="auto"/>
          </w:tcPr>
          <w:p w:rsidR="00E85BEE" w:rsidRPr="00A62D9B" w:rsidRDefault="00E85BEE" w:rsidP="00E85BEE">
            <w:pPr>
              <w:pStyle w:val="aa"/>
              <w:spacing w:before="0" w:beforeAutospacing="0" w:after="0" w:afterAutospacing="0"/>
              <w:jc w:val="both"/>
              <w:rPr>
                <w:color w:val="000000" w:themeColor="text1"/>
                <w:sz w:val="28"/>
                <w:szCs w:val="28"/>
                <w:lang w:val="uk-UA"/>
              </w:rPr>
            </w:pPr>
            <w:r w:rsidRPr="00A62D9B">
              <w:rPr>
                <w:rStyle w:val="rvts0"/>
                <w:color w:val="000000" w:themeColor="text1"/>
                <w:sz w:val="28"/>
                <w:szCs w:val="28"/>
                <w:lang w:val="uk-UA"/>
              </w:rPr>
              <w:t>Вдосконалення системи забезпечення якості фахової передвищої освіти (</w:t>
            </w:r>
            <w:r w:rsidRPr="00A62D9B">
              <w:rPr>
                <w:color w:val="000000" w:themeColor="text1"/>
                <w:sz w:val="28"/>
                <w:szCs w:val="28"/>
                <w:lang w:val="uk-UA"/>
              </w:rPr>
              <w:t>належна якість освіти</w:t>
            </w:r>
            <w:r w:rsidRPr="00A62D9B">
              <w:rPr>
                <w:rStyle w:val="rvts0"/>
                <w:color w:val="000000" w:themeColor="text1"/>
                <w:sz w:val="28"/>
                <w:szCs w:val="28"/>
                <w:lang w:val="uk-UA"/>
              </w:rPr>
              <w:t xml:space="preserve">), </w:t>
            </w:r>
            <w:r w:rsidRPr="00A62D9B">
              <w:rPr>
                <w:color w:val="000000" w:themeColor="text1"/>
                <w:sz w:val="28"/>
                <w:szCs w:val="28"/>
                <w:lang w:val="uk-UA"/>
              </w:rPr>
              <w:t xml:space="preserve">якісна організація практичного навчання та підсумкової атестації, </w:t>
            </w:r>
            <w:r w:rsidRPr="00A62D9B">
              <w:rPr>
                <w:rStyle w:val="rvts0"/>
                <w:color w:val="000000" w:themeColor="text1"/>
                <w:sz w:val="28"/>
                <w:szCs w:val="28"/>
                <w:lang w:val="uk-UA"/>
              </w:rPr>
              <w:t xml:space="preserve">якісна підготовка фахівців, створення можливості для розвитку освітнього, наукового та   творчого потенціалу здобувачів, </w:t>
            </w:r>
            <w:r w:rsidRPr="00A62D9B">
              <w:rPr>
                <w:color w:val="000000" w:themeColor="text1"/>
                <w:sz w:val="28"/>
                <w:szCs w:val="28"/>
                <w:lang w:val="uk-UA"/>
              </w:rPr>
              <w:t>належні умови праці та організація роботи науково-педагогічних  (педагогічних) працівників.</w:t>
            </w:r>
          </w:p>
          <w:p w:rsidR="00E85BEE" w:rsidRPr="00A62D9B" w:rsidRDefault="00E85BEE" w:rsidP="00E85BEE">
            <w:pPr>
              <w:pStyle w:val="aa"/>
              <w:spacing w:before="0" w:beforeAutospacing="0" w:after="0" w:afterAutospacing="0"/>
              <w:jc w:val="both"/>
              <w:rPr>
                <w:rStyle w:val="rvts0"/>
                <w:color w:val="000000" w:themeColor="text1"/>
                <w:sz w:val="28"/>
                <w:szCs w:val="28"/>
                <w:lang w:val="uk-UA"/>
              </w:rPr>
            </w:pPr>
            <w:r w:rsidRPr="00A62D9B">
              <w:rPr>
                <w:rStyle w:val="rvts0"/>
                <w:color w:val="000000" w:themeColor="text1"/>
                <w:sz w:val="28"/>
                <w:szCs w:val="28"/>
                <w:lang w:val="uk-UA"/>
              </w:rPr>
              <w:t>Оптимізація освітн</w:t>
            </w:r>
            <w:r w:rsidR="002D4942">
              <w:rPr>
                <w:rStyle w:val="rvts0"/>
                <w:color w:val="000000" w:themeColor="text1"/>
                <w:sz w:val="28"/>
                <w:szCs w:val="28"/>
                <w:lang w:val="uk-UA"/>
              </w:rPr>
              <w:t>ьо-професійних</w:t>
            </w:r>
            <w:r w:rsidRPr="00A62D9B">
              <w:rPr>
                <w:rStyle w:val="rvts0"/>
                <w:color w:val="000000" w:themeColor="text1"/>
                <w:sz w:val="28"/>
                <w:szCs w:val="28"/>
                <w:lang w:val="uk-UA"/>
              </w:rPr>
              <w:t xml:space="preserve"> програм відповідно до реальних </w:t>
            </w:r>
            <w:r w:rsidRPr="00A62D9B">
              <w:rPr>
                <w:rStyle w:val="rvts0"/>
                <w:color w:val="000000" w:themeColor="text1"/>
                <w:sz w:val="28"/>
                <w:szCs w:val="28"/>
                <w:lang w:val="uk-UA"/>
              </w:rPr>
              <w:lastRenderedPageBreak/>
              <w:t xml:space="preserve">можливостей закладів фахової передвищої освіти. </w:t>
            </w:r>
          </w:p>
          <w:p w:rsidR="00E85BEE" w:rsidRPr="00A62D9B" w:rsidRDefault="00E85BEE" w:rsidP="002D4942">
            <w:pPr>
              <w:pStyle w:val="aa"/>
              <w:spacing w:before="0" w:beforeAutospacing="0" w:after="0" w:afterAutospacing="0"/>
              <w:jc w:val="both"/>
              <w:rPr>
                <w:color w:val="000000" w:themeColor="text1"/>
                <w:sz w:val="28"/>
                <w:szCs w:val="28"/>
                <w:lang w:val="uk-UA"/>
              </w:rPr>
            </w:pPr>
            <w:r w:rsidRPr="00A62D9B">
              <w:rPr>
                <w:rStyle w:val="rvts0"/>
                <w:color w:val="000000" w:themeColor="text1"/>
                <w:sz w:val="28"/>
                <w:szCs w:val="28"/>
                <w:lang w:val="uk-UA"/>
              </w:rPr>
              <w:t xml:space="preserve">Скорочення витрат на адміністрування </w:t>
            </w:r>
            <w:proofErr w:type="spellStart"/>
            <w:r w:rsidRPr="00A62D9B">
              <w:rPr>
                <w:rStyle w:val="rvts0"/>
                <w:color w:val="000000" w:themeColor="text1"/>
                <w:sz w:val="28"/>
                <w:szCs w:val="28"/>
                <w:lang w:val="uk-UA"/>
              </w:rPr>
              <w:t>освітн</w:t>
            </w:r>
            <w:r w:rsidR="002D4942">
              <w:rPr>
                <w:rStyle w:val="rvts0"/>
                <w:color w:val="000000" w:themeColor="text1"/>
                <w:sz w:val="28"/>
                <w:szCs w:val="28"/>
                <w:lang w:val="uk-UA"/>
              </w:rPr>
              <w:t>ньо-професіних</w:t>
            </w:r>
            <w:proofErr w:type="spellEnd"/>
            <w:r w:rsidRPr="00A62D9B">
              <w:rPr>
                <w:rStyle w:val="rvts0"/>
                <w:color w:val="000000" w:themeColor="text1"/>
                <w:sz w:val="28"/>
                <w:szCs w:val="28"/>
                <w:lang w:val="uk-UA"/>
              </w:rPr>
              <w:t xml:space="preserve"> програм, що не мають належного якісного забезпечення.</w:t>
            </w:r>
          </w:p>
        </w:tc>
        <w:tc>
          <w:tcPr>
            <w:tcW w:w="1922" w:type="pct"/>
            <w:shd w:val="clear" w:color="auto" w:fill="auto"/>
          </w:tcPr>
          <w:p w:rsidR="00E85BEE" w:rsidRPr="00A62D9B" w:rsidRDefault="00E85BEE" w:rsidP="00E85BEE">
            <w:pPr>
              <w:spacing w:line="240" w:lineRule="auto"/>
              <w:ind w:right="-1"/>
              <w:jc w:val="both"/>
              <w:rPr>
                <w:rFonts w:ascii="Times New Roman" w:hAnsi="Times New Roman" w:cs="Times New Roman"/>
                <w:color w:val="000000" w:themeColor="text1"/>
                <w:sz w:val="28"/>
                <w:szCs w:val="28"/>
                <w:lang w:val="uk-UA"/>
              </w:rPr>
            </w:pPr>
            <w:r w:rsidRPr="00A62D9B">
              <w:rPr>
                <w:rFonts w:ascii="Times New Roman" w:hAnsi="Times New Roman" w:cs="Times New Roman"/>
                <w:color w:val="000000" w:themeColor="text1"/>
                <w:sz w:val="28"/>
                <w:szCs w:val="28"/>
                <w:lang w:val="uk-UA"/>
              </w:rPr>
              <w:lastRenderedPageBreak/>
              <w:t>Витрати закладів фахової передвищої освіти на проходження процедури акредитації.</w:t>
            </w:r>
          </w:p>
        </w:tc>
      </w:tr>
    </w:tbl>
    <w:p w:rsidR="00E85BEE" w:rsidRPr="00A62D9B" w:rsidRDefault="00E85BEE" w:rsidP="00BB1204">
      <w:pPr>
        <w:pStyle w:val="aa"/>
        <w:spacing w:before="0" w:beforeAutospacing="0" w:after="0" w:afterAutospacing="0"/>
        <w:ind w:firstLine="567"/>
        <w:jc w:val="both"/>
        <w:rPr>
          <w:color w:val="000000" w:themeColor="text1"/>
          <w:sz w:val="28"/>
          <w:szCs w:val="28"/>
          <w:lang w:val="uk-UA"/>
        </w:rPr>
      </w:pPr>
    </w:p>
    <w:p w:rsidR="00E85BEE" w:rsidRPr="00A62D9B" w:rsidRDefault="00E85BEE" w:rsidP="00BB1204">
      <w:pPr>
        <w:pStyle w:val="aa"/>
        <w:spacing w:before="0" w:beforeAutospacing="0" w:after="0" w:afterAutospacing="0"/>
        <w:ind w:firstLine="567"/>
        <w:jc w:val="center"/>
        <w:rPr>
          <w:color w:val="000000" w:themeColor="text1"/>
          <w:sz w:val="28"/>
          <w:szCs w:val="28"/>
          <w:lang w:val="uk-UA"/>
        </w:rPr>
      </w:pPr>
      <w:r w:rsidRPr="00A62D9B">
        <w:rPr>
          <w:color w:val="000000" w:themeColor="text1"/>
          <w:sz w:val="28"/>
          <w:szCs w:val="28"/>
          <w:lang w:val="uk-UA"/>
        </w:rPr>
        <w:t>Оцінка впливу на сферу інтересів громадян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1"/>
        <w:gridCol w:w="3189"/>
      </w:tblGrid>
      <w:tr w:rsidR="00C17AF0" w:rsidRPr="00A62D9B" w:rsidTr="00C17AF0">
        <w:tc>
          <w:tcPr>
            <w:tcW w:w="1667" w:type="pct"/>
            <w:shd w:val="clear" w:color="auto" w:fill="auto"/>
          </w:tcPr>
          <w:p w:rsidR="00E85BEE" w:rsidRPr="00A62D9B" w:rsidRDefault="00E85BEE" w:rsidP="00E85BEE">
            <w:pPr>
              <w:pStyle w:val="aa"/>
              <w:spacing w:before="0" w:beforeAutospacing="0" w:after="0" w:afterAutospacing="0"/>
              <w:jc w:val="center"/>
              <w:rPr>
                <w:color w:val="000000" w:themeColor="text1"/>
                <w:sz w:val="28"/>
                <w:szCs w:val="28"/>
                <w:lang w:val="uk-UA"/>
              </w:rPr>
            </w:pPr>
            <w:r w:rsidRPr="00A62D9B">
              <w:rPr>
                <w:color w:val="000000" w:themeColor="text1"/>
                <w:sz w:val="28"/>
                <w:szCs w:val="28"/>
                <w:lang w:val="uk-UA"/>
              </w:rPr>
              <w:t>Вид альтернативи</w:t>
            </w:r>
          </w:p>
        </w:tc>
        <w:tc>
          <w:tcPr>
            <w:tcW w:w="1667" w:type="pct"/>
            <w:shd w:val="clear" w:color="auto" w:fill="auto"/>
          </w:tcPr>
          <w:p w:rsidR="00E85BEE" w:rsidRPr="00A62D9B" w:rsidRDefault="00E85BEE" w:rsidP="00E85BEE">
            <w:pPr>
              <w:pStyle w:val="aa"/>
              <w:spacing w:before="0" w:beforeAutospacing="0" w:after="0" w:afterAutospacing="0"/>
              <w:jc w:val="center"/>
              <w:rPr>
                <w:color w:val="000000" w:themeColor="text1"/>
                <w:sz w:val="28"/>
                <w:szCs w:val="28"/>
                <w:lang w:val="uk-UA"/>
              </w:rPr>
            </w:pPr>
            <w:r w:rsidRPr="00A62D9B">
              <w:rPr>
                <w:color w:val="000000" w:themeColor="text1"/>
                <w:sz w:val="28"/>
                <w:szCs w:val="28"/>
                <w:lang w:val="uk-UA"/>
              </w:rPr>
              <w:t>Вигоди</w:t>
            </w:r>
          </w:p>
        </w:tc>
        <w:tc>
          <w:tcPr>
            <w:tcW w:w="1667" w:type="pct"/>
            <w:shd w:val="clear" w:color="auto" w:fill="auto"/>
          </w:tcPr>
          <w:p w:rsidR="00E85BEE" w:rsidRPr="00A62D9B" w:rsidRDefault="00E85BEE" w:rsidP="00E85BEE">
            <w:pPr>
              <w:pStyle w:val="aa"/>
              <w:spacing w:before="0" w:beforeAutospacing="0" w:after="0" w:afterAutospacing="0"/>
              <w:jc w:val="center"/>
              <w:rPr>
                <w:color w:val="000000" w:themeColor="text1"/>
                <w:sz w:val="28"/>
                <w:szCs w:val="28"/>
                <w:lang w:val="uk-UA"/>
              </w:rPr>
            </w:pPr>
            <w:r w:rsidRPr="00A62D9B">
              <w:rPr>
                <w:color w:val="000000" w:themeColor="text1"/>
                <w:sz w:val="28"/>
                <w:szCs w:val="28"/>
                <w:lang w:val="uk-UA"/>
              </w:rPr>
              <w:t>Витрати</w:t>
            </w:r>
          </w:p>
        </w:tc>
      </w:tr>
      <w:tr w:rsidR="00C17AF0" w:rsidRPr="009503D9" w:rsidTr="00C17AF0">
        <w:tc>
          <w:tcPr>
            <w:tcW w:w="1667" w:type="pct"/>
            <w:shd w:val="clear" w:color="auto" w:fill="auto"/>
          </w:tcPr>
          <w:p w:rsidR="00E85BEE" w:rsidRPr="00A62D9B" w:rsidRDefault="00E85BEE" w:rsidP="00E85BEE">
            <w:pPr>
              <w:pStyle w:val="aa"/>
              <w:spacing w:before="0" w:beforeAutospacing="0" w:after="0" w:afterAutospacing="0"/>
              <w:jc w:val="both"/>
              <w:rPr>
                <w:color w:val="000000" w:themeColor="text1"/>
                <w:sz w:val="28"/>
                <w:szCs w:val="28"/>
                <w:lang w:val="uk-UA"/>
              </w:rPr>
            </w:pPr>
            <w:r w:rsidRPr="00A62D9B">
              <w:rPr>
                <w:color w:val="000000" w:themeColor="text1"/>
                <w:sz w:val="28"/>
                <w:szCs w:val="28"/>
                <w:lang w:val="uk-UA"/>
              </w:rPr>
              <w:t>Альтернатива 1</w:t>
            </w:r>
          </w:p>
        </w:tc>
        <w:tc>
          <w:tcPr>
            <w:tcW w:w="1667" w:type="pct"/>
            <w:shd w:val="clear" w:color="auto" w:fill="auto"/>
          </w:tcPr>
          <w:p w:rsidR="00E85BEE" w:rsidRPr="00A62D9B" w:rsidRDefault="00E85BEE" w:rsidP="00E85BEE">
            <w:pPr>
              <w:pStyle w:val="aa"/>
              <w:spacing w:before="0" w:beforeAutospacing="0" w:after="0" w:afterAutospacing="0"/>
              <w:jc w:val="center"/>
              <w:rPr>
                <w:color w:val="000000" w:themeColor="text1"/>
                <w:sz w:val="28"/>
                <w:szCs w:val="28"/>
                <w:lang w:val="uk-UA"/>
              </w:rPr>
            </w:pPr>
            <w:r w:rsidRPr="00A62D9B">
              <w:rPr>
                <w:color w:val="000000" w:themeColor="text1"/>
                <w:sz w:val="28"/>
                <w:szCs w:val="28"/>
                <w:lang w:val="uk-UA"/>
              </w:rPr>
              <w:t>Відсутні</w:t>
            </w:r>
          </w:p>
        </w:tc>
        <w:tc>
          <w:tcPr>
            <w:tcW w:w="1667" w:type="pct"/>
            <w:shd w:val="clear" w:color="auto" w:fill="auto"/>
          </w:tcPr>
          <w:p w:rsidR="00E85BEE" w:rsidRPr="00A62D9B" w:rsidRDefault="00E85BEE" w:rsidP="00E85BEE">
            <w:pPr>
              <w:suppressAutoHyphens w:val="0"/>
              <w:autoSpaceDN/>
              <w:spacing w:line="240" w:lineRule="auto"/>
              <w:ind w:firstLine="323"/>
              <w:jc w:val="both"/>
              <w:textAlignment w:val="auto"/>
              <w:rPr>
                <w:rFonts w:ascii="Times New Roman" w:eastAsia="Times New Roman" w:hAnsi="Times New Roman" w:cs="Times New Roman"/>
                <w:strike/>
                <w:color w:val="000000" w:themeColor="text1"/>
                <w:kern w:val="0"/>
                <w:sz w:val="28"/>
                <w:szCs w:val="28"/>
                <w:lang w:val="uk-UA" w:eastAsia="ru-RU" w:bidi="ar-SA"/>
              </w:rPr>
            </w:pPr>
            <w:r w:rsidRPr="00A62D9B">
              <w:rPr>
                <w:rFonts w:ascii="Times New Roman" w:eastAsia="Times New Roman" w:hAnsi="Times New Roman" w:cs="Times New Roman"/>
                <w:color w:val="000000" w:themeColor="text1"/>
                <w:kern w:val="0"/>
                <w:sz w:val="28"/>
                <w:szCs w:val="28"/>
                <w:lang w:val="uk-UA" w:eastAsia="ru-RU" w:bidi="ar-SA"/>
              </w:rPr>
              <w:t xml:space="preserve">Неможливість отримати фахову передвищу освіту </w:t>
            </w:r>
            <w:r w:rsidRPr="00A62D9B">
              <w:rPr>
                <w:rFonts w:ascii="Times New Roman" w:eastAsia="Times New Roman" w:hAnsi="Times New Roman" w:cs="Times New Roman"/>
                <w:strike/>
                <w:color w:val="000000" w:themeColor="text1"/>
                <w:kern w:val="0"/>
                <w:sz w:val="28"/>
                <w:szCs w:val="28"/>
                <w:lang w:val="uk-UA" w:eastAsia="ru-RU" w:bidi="ar-SA"/>
              </w:rPr>
              <w:t xml:space="preserve">за </w:t>
            </w:r>
            <w:r w:rsidRPr="00A62D9B">
              <w:rPr>
                <w:rFonts w:ascii="Times New Roman" w:eastAsia="Times New Roman" w:hAnsi="Times New Roman" w:cs="Times New Roman"/>
                <w:color w:val="000000" w:themeColor="text1"/>
                <w:kern w:val="0"/>
                <w:sz w:val="28"/>
                <w:szCs w:val="28"/>
                <w:lang w:val="uk-UA" w:eastAsia="ru-RU" w:bidi="ar-SA"/>
              </w:rPr>
              <w:t>рахунок державного замовлення.</w:t>
            </w:r>
          </w:p>
          <w:p w:rsidR="00E85BEE" w:rsidRPr="00A62D9B" w:rsidRDefault="00E85BEE" w:rsidP="00E85BEE">
            <w:pPr>
              <w:pStyle w:val="aa"/>
              <w:spacing w:before="0" w:beforeAutospacing="0" w:after="0" w:afterAutospacing="0"/>
              <w:jc w:val="both"/>
              <w:rPr>
                <w:color w:val="000000" w:themeColor="text1"/>
                <w:sz w:val="28"/>
                <w:szCs w:val="28"/>
                <w:lang w:val="uk-UA"/>
              </w:rPr>
            </w:pPr>
            <w:r w:rsidRPr="00A62D9B">
              <w:rPr>
                <w:color w:val="000000" w:themeColor="text1"/>
                <w:sz w:val="28"/>
                <w:szCs w:val="28"/>
                <w:lang w:val="uk-UA"/>
              </w:rPr>
              <w:t>Неможливість отримати документ про фахову передвищу освіту з урахуванням інформації про акредитацію.</w:t>
            </w:r>
          </w:p>
          <w:p w:rsidR="00E85BEE" w:rsidRPr="00A62D9B" w:rsidRDefault="00E85BEE" w:rsidP="00E85BEE">
            <w:pPr>
              <w:pStyle w:val="aa"/>
              <w:spacing w:before="0" w:beforeAutospacing="0" w:after="0" w:afterAutospacing="0"/>
              <w:jc w:val="both"/>
              <w:rPr>
                <w:color w:val="000000" w:themeColor="text1"/>
                <w:sz w:val="28"/>
                <w:szCs w:val="28"/>
                <w:lang w:val="uk-UA"/>
              </w:rPr>
            </w:pPr>
            <w:r w:rsidRPr="00A62D9B">
              <w:rPr>
                <w:color w:val="000000" w:themeColor="text1"/>
                <w:sz w:val="28"/>
                <w:szCs w:val="28"/>
                <w:lang w:val="uk-UA"/>
              </w:rPr>
              <w:t xml:space="preserve">Неможливість об’єктивно визначити слабкі чи сильні сторони та особливості навчання за кожною освітньо-професійною програмою, як наслідок – вибір закладу для здобуття освіти на інтуїтивному рівні.  Неможливість держави гарантувати виконання закладами фахової передвищої освіти зобов’язань з підготовки фахівців.  </w:t>
            </w:r>
          </w:p>
        </w:tc>
      </w:tr>
      <w:tr w:rsidR="00C17AF0" w:rsidRPr="00A62D9B" w:rsidTr="00C17AF0">
        <w:tc>
          <w:tcPr>
            <w:tcW w:w="1667" w:type="pct"/>
            <w:shd w:val="clear" w:color="auto" w:fill="auto"/>
          </w:tcPr>
          <w:p w:rsidR="00E85BEE" w:rsidRPr="00A62D9B" w:rsidRDefault="00E85BEE" w:rsidP="00E85BEE">
            <w:pPr>
              <w:pStyle w:val="aa"/>
              <w:spacing w:before="0" w:beforeAutospacing="0" w:after="0" w:afterAutospacing="0"/>
              <w:jc w:val="both"/>
              <w:rPr>
                <w:color w:val="000000" w:themeColor="text1"/>
                <w:sz w:val="28"/>
                <w:szCs w:val="28"/>
                <w:lang w:val="uk-UA"/>
              </w:rPr>
            </w:pPr>
            <w:r w:rsidRPr="00A62D9B">
              <w:rPr>
                <w:color w:val="000000" w:themeColor="text1"/>
                <w:sz w:val="28"/>
                <w:szCs w:val="28"/>
                <w:lang w:val="uk-UA"/>
              </w:rPr>
              <w:t>Альтернатива 2</w:t>
            </w:r>
          </w:p>
        </w:tc>
        <w:tc>
          <w:tcPr>
            <w:tcW w:w="1667" w:type="pct"/>
            <w:shd w:val="clear" w:color="auto" w:fill="auto"/>
          </w:tcPr>
          <w:p w:rsidR="00E85BEE" w:rsidRPr="00A62D9B" w:rsidRDefault="00E85BEE" w:rsidP="00E85BEE">
            <w:pPr>
              <w:pStyle w:val="aa"/>
              <w:spacing w:before="0" w:beforeAutospacing="0" w:after="0" w:afterAutospacing="0"/>
              <w:jc w:val="both"/>
              <w:rPr>
                <w:color w:val="000000" w:themeColor="text1"/>
                <w:sz w:val="28"/>
                <w:szCs w:val="28"/>
                <w:lang w:val="uk-UA"/>
              </w:rPr>
            </w:pPr>
            <w:r w:rsidRPr="00A62D9B">
              <w:rPr>
                <w:color w:val="000000" w:themeColor="text1"/>
                <w:sz w:val="28"/>
                <w:szCs w:val="28"/>
                <w:lang w:val="uk-UA"/>
              </w:rPr>
              <w:t xml:space="preserve">Реалізація права здобувачів фахової передвищої освіти на здобуття якісної освіти у закладах фахової передвищої освіти та забезпечення прозорості </w:t>
            </w:r>
            <w:r w:rsidRPr="00A62D9B">
              <w:rPr>
                <w:color w:val="000000" w:themeColor="text1"/>
                <w:sz w:val="28"/>
                <w:szCs w:val="28"/>
                <w:lang w:val="uk-UA"/>
              </w:rPr>
              <w:lastRenderedPageBreak/>
              <w:t>при виборі освітньої програми та закладу освіти.</w:t>
            </w:r>
          </w:p>
          <w:p w:rsidR="00E85BEE" w:rsidRPr="00A62D9B" w:rsidRDefault="00E85BEE" w:rsidP="00E85BEE">
            <w:pPr>
              <w:suppressAutoHyphens w:val="0"/>
              <w:autoSpaceDN/>
              <w:spacing w:line="240" w:lineRule="auto"/>
              <w:ind w:firstLine="176"/>
              <w:jc w:val="both"/>
              <w:textAlignment w:val="auto"/>
              <w:rPr>
                <w:rFonts w:ascii="Times New Roman" w:eastAsia="Times New Roman" w:hAnsi="Times New Roman" w:cs="Times New Roman"/>
                <w:color w:val="000000" w:themeColor="text1"/>
                <w:kern w:val="0"/>
                <w:sz w:val="28"/>
                <w:szCs w:val="28"/>
                <w:lang w:val="uk-UA" w:eastAsia="ru-RU" w:bidi="ar-SA"/>
              </w:rPr>
            </w:pPr>
            <w:r w:rsidRPr="00A62D9B">
              <w:rPr>
                <w:rFonts w:ascii="Times New Roman" w:eastAsia="Times New Roman" w:hAnsi="Times New Roman" w:cs="Times New Roman"/>
                <w:color w:val="000000" w:themeColor="text1"/>
                <w:kern w:val="0"/>
                <w:sz w:val="28"/>
                <w:szCs w:val="28"/>
                <w:lang w:val="uk-UA" w:eastAsia="ru-RU" w:bidi="ar-SA"/>
              </w:rPr>
              <w:t>Отримання фахової передвищої освіти за рахунок державного або місцевого бюджетів.</w:t>
            </w:r>
          </w:p>
          <w:p w:rsidR="00E85BEE" w:rsidRPr="00A62D9B" w:rsidRDefault="00E85BEE" w:rsidP="00E85BEE">
            <w:pPr>
              <w:pStyle w:val="aa"/>
              <w:spacing w:before="0" w:beforeAutospacing="0" w:after="0" w:afterAutospacing="0"/>
              <w:jc w:val="both"/>
              <w:rPr>
                <w:color w:val="000000" w:themeColor="text1"/>
                <w:sz w:val="28"/>
                <w:szCs w:val="28"/>
                <w:lang w:val="uk-UA"/>
              </w:rPr>
            </w:pPr>
            <w:r w:rsidRPr="00A62D9B">
              <w:rPr>
                <w:color w:val="000000" w:themeColor="text1"/>
                <w:sz w:val="28"/>
                <w:szCs w:val="28"/>
                <w:lang w:val="uk-UA"/>
              </w:rPr>
              <w:t xml:space="preserve">Отримання документа про фахову передвищу освіту з достовірною інформацією про акредитацію </w:t>
            </w:r>
            <w:r w:rsidRPr="00A62D9B">
              <w:rPr>
                <w:color w:val="000000" w:themeColor="text1"/>
                <w:sz w:val="28"/>
                <w:szCs w:val="28"/>
                <w:lang w:val="uk-UA" w:eastAsia="uk-UA"/>
              </w:rPr>
              <w:t>освітньо-професійних програм освітнього ступеня фахового молодшого бакалавра.</w:t>
            </w:r>
            <w:r w:rsidRPr="00A62D9B">
              <w:rPr>
                <w:color w:val="000000" w:themeColor="text1"/>
                <w:sz w:val="28"/>
                <w:szCs w:val="28"/>
                <w:lang w:val="uk-UA"/>
              </w:rPr>
              <w:t xml:space="preserve"> Вихід на ринок праці та можливість подальшого навчання.</w:t>
            </w:r>
          </w:p>
        </w:tc>
        <w:tc>
          <w:tcPr>
            <w:tcW w:w="1667" w:type="pct"/>
            <w:shd w:val="clear" w:color="auto" w:fill="auto"/>
          </w:tcPr>
          <w:p w:rsidR="00E85BEE" w:rsidRPr="00A62D9B" w:rsidRDefault="00E85BEE" w:rsidP="00E85BEE">
            <w:pPr>
              <w:pStyle w:val="aa"/>
              <w:spacing w:before="0" w:beforeAutospacing="0" w:after="0" w:afterAutospacing="0"/>
              <w:rPr>
                <w:color w:val="000000" w:themeColor="text1"/>
                <w:sz w:val="28"/>
                <w:szCs w:val="28"/>
                <w:lang w:val="uk-UA"/>
              </w:rPr>
            </w:pPr>
            <w:r w:rsidRPr="00A62D9B">
              <w:rPr>
                <w:color w:val="000000" w:themeColor="text1"/>
                <w:sz w:val="28"/>
                <w:szCs w:val="28"/>
                <w:lang w:val="uk-UA"/>
              </w:rPr>
              <w:lastRenderedPageBreak/>
              <w:t xml:space="preserve">              Відсутні</w:t>
            </w:r>
          </w:p>
        </w:tc>
      </w:tr>
    </w:tbl>
    <w:p w:rsidR="00E85BEE" w:rsidRPr="00A62D9B" w:rsidRDefault="00E85BEE" w:rsidP="00BB1204">
      <w:pPr>
        <w:pStyle w:val="aa"/>
        <w:spacing w:before="0" w:beforeAutospacing="0" w:after="0" w:afterAutospacing="0"/>
        <w:ind w:firstLine="567"/>
        <w:jc w:val="both"/>
        <w:rPr>
          <w:color w:val="000000" w:themeColor="text1"/>
          <w:sz w:val="28"/>
          <w:szCs w:val="28"/>
          <w:lang w:val="uk-UA"/>
        </w:rPr>
      </w:pPr>
    </w:p>
    <w:p w:rsidR="00E85BEE" w:rsidRPr="00A62D9B" w:rsidRDefault="00E85BEE" w:rsidP="00BB1204">
      <w:pPr>
        <w:pStyle w:val="aa"/>
        <w:spacing w:before="0" w:beforeAutospacing="0" w:after="0" w:afterAutospacing="0"/>
        <w:ind w:firstLine="567"/>
        <w:jc w:val="center"/>
        <w:rPr>
          <w:color w:val="000000" w:themeColor="text1"/>
          <w:sz w:val="28"/>
          <w:szCs w:val="28"/>
          <w:lang w:val="uk-UA"/>
        </w:rPr>
      </w:pPr>
      <w:r w:rsidRPr="00A62D9B">
        <w:rPr>
          <w:color w:val="000000" w:themeColor="text1"/>
          <w:sz w:val="28"/>
          <w:szCs w:val="28"/>
          <w:lang w:val="uk-UA"/>
        </w:rPr>
        <w:t>Оцінка впливу на сферу інтересів суб’єктів господарювання</w:t>
      </w:r>
    </w:p>
    <w:p w:rsidR="00C17AF0" w:rsidRPr="00A62D9B" w:rsidRDefault="00C17AF0" w:rsidP="00BB1204">
      <w:pPr>
        <w:pStyle w:val="aa"/>
        <w:spacing w:before="0" w:beforeAutospacing="0" w:after="0" w:afterAutospacing="0"/>
        <w:ind w:firstLine="567"/>
        <w:jc w:val="center"/>
        <w:rPr>
          <w:color w:val="000000" w:themeColor="text1"/>
          <w:sz w:val="28"/>
          <w:szCs w:val="28"/>
          <w:lang w:val="uk-UA"/>
        </w:rPr>
      </w:pPr>
    </w:p>
    <w:p w:rsidR="00E85BEE" w:rsidRPr="00A62D9B" w:rsidRDefault="00E85BEE" w:rsidP="00BB1204">
      <w:pPr>
        <w:spacing w:line="240" w:lineRule="auto"/>
        <w:ind w:firstLine="567"/>
        <w:jc w:val="both"/>
        <w:rPr>
          <w:rFonts w:ascii="Times New Roman" w:hAnsi="Times New Roman" w:cs="Times New Roman"/>
          <w:color w:val="000000" w:themeColor="text1"/>
          <w:sz w:val="28"/>
          <w:szCs w:val="28"/>
          <w:lang w:val="uk-UA"/>
        </w:rPr>
      </w:pPr>
      <w:r w:rsidRPr="00A62D9B">
        <w:rPr>
          <w:rFonts w:ascii="Times New Roman" w:hAnsi="Times New Roman" w:cs="Times New Roman"/>
          <w:color w:val="000000" w:themeColor="text1"/>
          <w:sz w:val="28"/>
          <w:szCs w:val="28"/>
          <w:lang w:val="uk-UA"/>
        </w:rPr>
        <w:t xml:space="preserve">Дія </w:t>
      </w:r>
      <w:proofErr w:type="spellStart"/>
      <w:r w:rsidRPr="00A62D9B">
        <w:rPr>
          <w:rFonts w:ascii="Times New Roman" w:hAnsi="Times New Roman" w:cs="Times New Roman"/>
          <w:color w:val="000000" w:themeColor="text1"/>
          <w:sz w:val="28"/>
          <w:szCs w:val="28"/>
          <w:lang w:val="uk-UA"/>
        </w:rPr>
        <w:t>проєкту</w:t>
      </w:r>
      <w:proofErr w:type="spellEnd"/>
      <w:r w:rsidRPr="00A62D9B">
        <w:rPr>
          <w:rFonts w:ascii="Times New Roman" w:hAnsi="Times New Roman" w:cs="Times New Roman"/>
          <w:color w:val="000000" w:themeColor="text1"/>
          <w:sz w:val="28"/>
          <w:szCs w:val="28"/>
          <w:lang w:val="uk-UA"/>
        </w:rPr>
        <w:t xml:space="preserve"> регуляторного акта поширюватиметься на сферу інтересів суб’єктів господарювання</w:t>
      </w:r>
      <w:r w:rsidR="00C17AF0" w:rsidRPr="00A62D9B">
        <w:rPr>
          <w:rFonts w:ascii="Times New Roman" w:hAnsi="Times New Roman" w:cs="Times New Roman"/>
          <w:color w:val="000000" w:themeColor="text1"/>
          <w:sz w:val="28"/>
          <w:szCs w:val="28"/>
          <w:lang w:val="uk-UA"/>
        </w:rPr>
        <w:t>.</w:t>
      </w:r>
    </w:p>
    <w:p w:rsidR="00C17AF0" w:rsidRPr="00A62D9B" w:rsidRDefault="00C17AF0" w:rsidP="00BB1204">
      <w:pPr>
        <w:spacing w:line="240" w:lineRule="auto"/>
        <w:ind w:firstLine="567"/>
        <w:jc w:val="both"/>
        <w:rPr>
          <w:rFonts w:ascii="Times New Roman" w:hAnsi="Times New Roman" w:cs="Times New Roman"/>
          <w:color w:val="000000" w:themeColor="text1"/>
          <w:sz w:val="28"/>
          <w:szCs w:val="28"/>
          <w:lang w:val="uk-UA"/>
        </w:rPr>
      </w:pP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370"/>
        <w:gridCol w:w="1144"/>
        <w:gridCol w:w="1269"/>
        <w:gridCol w:w="701"/>
        <w:gridCol w:w="447"/>
        <w:gridCol w:w="1391"/>
        <w:gridCol w:w="1518"/>
        <w:gridCol w:w="13"/>
      </w:tblGrid>
      <w:tr w:rsidR="00C17AF0" w:rsidRPr="00A62D9B" w:rsidTr="00C17AF0">
        <w:trPr>
          <w:gridAfter w:val="1"/>
          <w:wAfter w:w="3" w:type="pct"/>
          <w:jc w:val="center"/>
        </w:trPr>
        <w:tc>
          <w:tcPr>
            <w:tcW w:w="1617" w:type="pct"/>
            <w:gridSpan w:val="2"/>
            <w:tcBorders>
              <w:top w:val="single" w:sz="4" w:space="0" w:color="auto"/>
              <w:left w:val="single" w:sz="4" w:space="0" w:color="auto"/>
              <w:bottom w:val="single" w:sz="4" w:space="0" w:color="auto"/>
              <w:right w:val="single" w:sz="4" w:space="0" w:color="auto"/>
            </w:tcBorders>
            <w:shd w:val="clear" w:color="auto" w:fill="auto"/>
          </w:tcPr>
          <w:p w:rsidR="00E85BEE" w:rsidRPr="00A62D9B" w:rsidRDefault="00E85BEE" w:rsidP="00E85BEE">
            <w:pPr>
              <w:pStyle w:val="Style21"/>
              <w:widowControl/>
              <w:tabs>
                <w:tab w:val="left" w:pos="1406"/>
              </w:tabs>
              <w:spacing w:line="240" w:lineRule="auto"/>
              <w:ind w:firstLine="0"/>
              <w:jc w:val="both"/>
              <w:rPr>
                <w:rStyle w:val="FontStyle41"/>
                <w:b w:val="0"/>
                <w:color w:val="000000" w:themeColor="text1"/>
                <w:sz w:val="28"/>
                <w:szCs w:val="28"/>
              </w:rPr>
            </w:pPr>
            <w:r w:rsidRPr="00A62D9B">
              <w:rPr>
                <w:rStyle w:val="FontStyle41"/>
                <w:color w:val="000000" w:themeColor="text1"/>
                <w:sz w:val="28"/>
                <w:szCs w:val="28"/>
              </w:rPr>
              <w:t>Показник</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E85BEE" w:rsidRPr="00A62D9B" w:rsidRDefault="00E85BEE" w:rsidP="00E85BEE">
            <w:pPr>
              <w:pStyle w:val="Style21"/>
              <w:widowControl/>
              <w:tabs>
                <w:tab w:val="left" w:pos="1406"/>
              </w:tabs>
              <w:spacing w:line="240" w:lineRule="auto"/>
              <w:ind w:firstLine="0"/>
              <w:jc w:val="center"/>
              <w:rPr>
                <w:rStyle w:val="FontStyle41"/>
                <w:b w:val="0"/>
                <w:color w:val="000000" w:themeColor="text1"/>
                <w:sz w:val="28"/>
                <w:szCs w:val="28"/>
              </w:rPr>
            </w:pPr>
            <w:r w:rsidRPr="00A62D9B">
              <w:rPr>
                <w:rStyle w:val="FontStyle41"/>
                <w:color w:val="000000" w:themeColor="text1"/>
                <w:sz w:val="28"/>
                <w:szCs w:val="28"/>
              </w:rPr>
              <w:t>Великі</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E85BEE" w:rsidRPr="00A62D9B" w:rsidRDefault="00E85BEE" w:rsidP="00E85BEE">
            <w:pPr>
              <w:pStyle w:val="Style21"/>
              <w:widowControl/>
              <w:tabs>
                <w:tab w:val="left" w:pos="1406"/>
              </w:tabs>
              <w:spacing w:line="240" w:lineRule="auto"/>
              <w:ind w:firstLine="0"/>
              <w:jc w:val="center"/>
              <w:rPr>
                <w:rStyle w:val="FontStyle41"/>
                <w:b w:val="0"/>
                <w:color w:val="000000" w:themeColor="text1"/>
                <w:sz w:val="28"/>
                <w:szCs w:val="28"/>
              </w:rPr>
            </w:pPr>
            <w:r w:rsidRPr="00A62D9B">
              <w:rPr>
                <w:rStyle w:val="FontStyle41"/>
                <w:color w:val="000000" w:themeColor="text1"/>
                <w:sz w:val="28"/>
                <w:szCs w:val="28"/>
              </w:rPr>
              <w:t>Середні</w:t>
            </w:r>
          </w:p>
        </w:tc>
        <w:tc>
          <w:tcPr>
            <w:tcW w:w="599" w:type="pct"/>
            <w:gridSpan w:val="2"/>
            <w:tcBorders>
              <w:top w:val="single" w:sz="4" w:space="0" w:color="auto"/>
              <w:left w:val="single" w:sz="4" w:space="0" w:color="auto"/>
              <w:right w:val="single" w:sz="4" w:space="0" w:color="auto"/>
            </w:tcBorders>
            <w:shd w:val="clear" w:color="auto" w:fill="auto"/>
          </w:tcPr>
          <w:p w:rsidR="00E85BEE" w:rsidRPr="00A62D9B" w:rsidRDefault="00E85BEE" w:rsidP="00E85BEE">
            <w:pPr>
              <w:pStyle w:val="Style21"/>
              <w:widowControl/>
              <w:tabs>
                <w:tab w:val="left" w:pos="1406"/>
              </w:tabs>
              <w:spacing w:line="240" w:lineRule="auto"/>
              <w:ind w:firstLine="0"/>
              <w:jc w:val="center"/>
              <w:rPr>
                <w:rStyle w:val="FontStyle41"/>
                <w:b w:val="0"/>
                <w:color w:val="000000" w:themeColor="text1"/>
                <w:sz w:val="28"/>
                <w:szCs w:val="28"/>
              </w:rPr>
            </w:pPr>
            <w:r w:rsidRPr="00A62D9B">
              <w:rPr>
                <w:rStyle w:val="FontStyle41"/>
                <w:color w:val="000000" w:themeColor="text1"/>
                <w:sz w:val="28"/>
                <w:szCs w:val="28"/>
              </w:rPr>
              <w:t>Малі</w:t>
            </w:r>
          </w:p>
        </w:tc>
        <w:tc>
          <w:tcPr>
            <w:tcW w:w="726" w:type="pct"/>
            <w:tcBorders>
              <w:top w:val="single" w:sz="4" w:space="0" w:color="auto"/>
              <w:left w:val="single" w:sz="4" w:space="0" w:color="auto"/>
              <w:right w:val="single" w:sz="4" w:space="0" w:color="auto"/>
            </w:tcBorders>
            <w:shd w:val="clear" w:color="auto" w:fill="auto"/>
          </w:tcPr>
          <w:p w:rsidR="00E85BEE" w:rsidRPr="00A62D9B" w:rsidRDefault="00E85BEE" w:rsidP="00E85BEE">
            <w:pPr>
              <w:pStyle w:val="Style21"/>
              <w:tabs>
                <w:tab w:val="left" w:pos="1406"/>
              </w:tabs>
              <w:spacing w:line="240" w:lineRule="auto"/>
              <w:ind w:firstLine="208"/>
              <w:jc w:val="center"/>
              <w:rPr>
                <w:rStyle w:val="FontStyle41"/>
                <w:b w:val="0"/>
                <w:color w:val="000000" w:themeColor="text1"/>
                <w:sz w:val="28"/>
                <w:szCs w:val="28"/>
              </w:rPr>
            </w:pPr>
            <w:proofErr w:type="spellStart"/>
            <w:r w:rsidRPr="00A62D9B">
              <w:rPr>
                <w:rStyle w:val="FontStyle41"/>
                <w:color w:val="000000" w:themeColor="text1"/>
                <w:sz w:val="28"/>
                <w:szCs w:val="28"/>
              </w:rPr>
              <w:t>Мікро</w:t>
            </w:r>
            <w:proofErr w:type="spellEnd"/>
          </w:p>
        </w:tc>
        <w:tc>
          <w:tcPr>
            <w:tcW w:w="792" w:type="pct"/>
            <w:tcBorders>
              <w:top w:val="single" w:sz="4" w:space="0" w:color="auto"/>
              <w:left w:val="single" w:sz="4" w:space="0" w:color="auto"/>
              <w:bottom w:val="single" w:sz="4" w:space="0" w:color="auto"/>
              <w:right w:val="single" w:sz="4" w:space="0" w:color="auto"/>
            </w:tcBorders>
            <w:shd w:val="clear" w:color="auto" w:fill="auto"/>
          </w:tcPr>
          <w:p w:rsidR="00E85BEE" w:rsidRPr="00A62D9B" w:rsidRDefault="00E85BEE" w:rsidP="00E85BEE">
            <w:pPr>
              <w:pStyle w:val="Style21"/>
              <w:widowControl/>
              <w:tabs>
                <w:tab w:val="left" w:pos="1406"/>
              </w:tabs>
              <w:spacing w:line="240" w:lineRule="auto"/>
              <w:ind w:firstLine="0"/>
              <w:jc w:val="center"/>
              <w:rPr>
                <w:rStyle w:val="FontStyle41"/>
                <w:b w:val="0"/>
                <w:color w:val="000000" w:themeColor="text1"/>
                <w:sz w:val="28"/>
                <w:szCs w:val="28"/>
              </w:rPr>
            </w:pPr>
            <w:r w:rsidRPr="00A62D9B">
              <w:rPr>
                <w:rStyle w:val="FontStyle41"/>
                <w:color w:val="000000" w:themeColor="text1"/>
                <w:sz w:val="28"/>
                <w:szCs w:val="28"/>
              </w:rPr>
              <w:t>Разом</w:t>
            </w:r>
          </w:p>
        </w:tc>
      </w:tr>
      <w:tr w:rsidR="00C17AF0" w:rsidRPr="00A62D9B" w:rsidTr="00C17AF0">
        <w:trPr>
          <w:gridAfter w:val="1"/>
          <w:wAfter w:w="3" w:type="pct"/>
          <w:jc w:val="center"/>
        </w:trPr>
        <w:tc>
          <w:tcPr>
            <w:tcW w:w="1617" w:type="pct"/>
            <w:gridSpan w:val="2"/>
            <w:tcBorders>
              <w:top w:val="single" w:sz="4" w:space="0" w:color="auto"/>
              <w:left w:val="single" w:sz="4" w:space="0" w:color="auto"/>
              <w:bottom w:val="single" w:sz="4" w:space="0" w:color="auto"/>
              <w:right w:val="single" w:sz="4" w:space="0" w:color="auto"/>
            </w:tcBorders>
            <w:shd w:val="clear" w:color="auto" w:fill="auto"/>
          </w:tcPr>
          <w:p w:rsidR="00E85BEE" w:rsidRPr="00A62D9B" w:rsidRDefault="00E85BEE" w:rsidP="00E85BEE">
            <w:pPr>
              <w:pStyle w:val="Style21"/>
              <w:widowControl/>
              <w:tabs>
                <w:tab w:val="left" w:pos="1406"/>
              </w:tabs>
              <w:spacing w:line="240" w:lineRule="auto"/>
              <w:ind w:firstLine="0"/>
              <w:jc w:val="both"/>
              <w:rPr>
                <w:rStyle w:val="FontStyle41"/>
                <w:b w:val="0"/>
                <w:color w:val="000000" w:themeColor="text1"/>
                <w:sz w:val="28"/>
                <w:szCs w:val="28"/>
              </w:rPr>
            </w:pPr>
            <w:r w:rsidRPr="00A62D9B">
              <w:rPr>
                <w:rStyle w:val="FontStyle41"/>
                <w:b w:val="0"/>
                <w:color w:val="000000" w:themeColor="text1"/>
                <w:sz w:val="28"/>
                <w:szCs w:val="28"/>
              </w:rPr>
              <w:t>Кількість суб’єктів господарювання, що підпадають під дію регулювання, одиниць</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rsidR="00E85BEE" w:rsidRPr="00A62D9B" w:rsidRDefault="00E85BEE" w:rsidP="00E85BEE">
            <w:pPr>
              <w:tabs>
                <w:tab w:val="left" w:pos="1406"/>
              </w:tabs>
              <w:suppressAutoHyphens w:val="0"/>
              <w:autoSpaceDE w:val="0"/>
              <w:adjustRightInd w:val="0"/>
              <w:spacing w:line="240" w:lineRule="auto"/>
              <w:jc w:val="center"/>
              <w:textAlignment w:val="auto"/>
              <w:rPr>
                <w:rFonts w:ascii="Times New Roman" w:eastAsia="Times New Roman" w:hAnsi="Times New Roman" w:cs="Times New Roman"/>
                <w:bCs/>
                <w:color w:val="000000" w:themeColor="text1"/>
                <w:kern w:val="0"/>
                <w:sz w:val="28"/>
                <w:szCs w:val="28"/>
                <w:lang w:val="uk-UA" w:eastAsia="uk-UA" w:bidi="ar-SA"/>
              </w:rPr>
            </w:pPr>
            <w:r w:rsidRPr="00A62D9B">
              <w:rPr>
                <w:rFonts w:ascii="Times New Roman" w:eastAsia="Times New Roman" w:hAnsi="Times New Roman" w:cs="Times New Roman"/>
                <w:bCs/>
                <w:color w:val="000000" w:themeColor="text1"/>
                <w:kern w:val="0"/>
                <w:sz w:val="28"/>
                <w:szCs w:val="28"/>
                <w:lang w:val="uk-UA" w:eastAsia="uk-UA" w:bidi="ar-SA"/>
              </w:rPr>
              <w:t>26</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E85BEE" w:rsidRPr="00A62D9B" w:rsidRDefault="00E85BEE" w:rsidP="00E85BEE">
            <w:pPr>
              <w:tabs>
                <w:tab w:val="left" w:pos="1406"/>
              </w:tabs>
              <w:suppressAutoHyphens w:val="0"/>
              <w:autoSpaceDE w:val="0"/>
              <w:adjustRightInd w:val="0"/>
              <w:spacing w:line="240" w:lineRule="auto"/>
              <w:jc w:val="center"/>
              <w:textAlignment w:val="auto"/>
              <w:rPr>
                <w:rFonts w:ascii="Times New Roman" w:eastAsia="Times New Roman" w:hAnsi="Times New Roman" w:cs="Times New Roman"/>
                <w:bCs/>
                <w:color w:val="000000" w:themeColor="text1"/>
                <w:kern w:val="0"/>
                <w:sz w:val="28"/>
                <w:szCs w:val="28"/>
                <w:lang w:val="uk-UA" w:eastAsia="uk-UA" w:bidi="ar-SA"/>
              </w:rPr>
            </w:pPr>
            <w:r w:rsidRPr="00A62D9B">
              <w:rPr>
                <w:rFonts w:ascii="Times New Roman" w:eastAsia="Times New Roman" w:hAnsi="Times New Roman" w:cs="Times New Roman"/>
                <w:bCs/>
                <w:color w:val="000000" w:themeColor="text1"/>
                <w:kern w:val="0"/>
                <w:sz w:val="28"/>
                <w:szCs w:val="28"/>
                <w:lang w:val="uk-UA" w:eastAsia="uk-UA" w:bidi="ar-SA"/>
              </w:rPr>
              <w:t>670</w:t>
            </w:r>
          </w:p>
        </w:tc>
        <w:tc>
          <w:tcPr>
            <w:tcW w:w="599" w:type="pct"/>
            <w:gridSpan w:val="2"/>
            <w:tcBorders>
              <w:left w:val="single" w:sz="4" w:space="0" w:color="auto"/>
              <w:right w:val="single" w:sz="4" w:space="0" w:color="auto"/>
            </w:tcBorders>
            <w:shd w:val="clear" w:color="auto" w:fill="auto"/>
            <w:vAlign w:val="center"/>
          </w:tcPr>
          <w:p w:rsidR="00E85BEE" w:rsidRPr="00A62D9B" w:rsidRDefault="00E85BEE" w:rsidP="00E85BEE">
            <w:pPr>
              <w:widowControl w:val="0"/>
              <w:tabs>
                <w:tab w:val="left" w:pos="1406"/>
              </w:tabs>
              <w:suppressAutoHyphens w:val="0"/>
              <w:autoSpaceDE w:val="0"/>
              <w:adjustRightInd w:val="0"/>
              <w:spacing w:line="240" w:lineRule="auto"/>
              <w:ind w:firstLine="318"/>
              <w:jc w:val="center"/>
              <w:textAlignment w:val="auto"/>
              <w:rPr>
                <w:rFonts w:ascii="Times New Roman" w:eastAsia="Times New Roman" w:hAnsi="Times New Roman" w:cs="Times New Roman"/>
                <w:bCs/>
                <w:color w:val="000000" w:themeColor="text1"/>
                <w:kern w:val="0"/>
                <w:sz w:val="28"/>
                <w:szCs w:val="28"/>
                <w:lang w:val="uk-UA" w:eastAsia="uk-UA" w:bidi="ar-SA"/>
              </w:rPr>
            </w:pPr>
            <w:r w:rsidRPr="00A62D9B">
              <w:rPr>
                <w:rFonts w:ascii="Times New Roman" w:eastAsia="Times New Roman" w:hAnsi="Times New Roman" w:cs="Times New Roman"/>
                <w:bCs/>
                <w:color w:val="000000" w:themeColor="text1"/>
                <w:kern w:val="0"/>
                <w:sz w:val="28"/>
                <w:szCs w:val="28"/>
                <w:lang w:val="uk-UA" w:eastAsia="uk-UA" w:bidi="ar-SA"/>
              </w:rPr>
              <w:t>54</w:t>
            </w:r>
          </w:p>
        </w:tc>
        <w:tc>
          <w:tcPr>
            <w:tcW w:w="726" w:type="pct"/>
            <w:tcBorders>
              <w:left w:val="single" w:sz="4" w:space="0" w:color="auto"/>
              <w:right w:val="single" w:sz="4" w:space="0" w:color="auto"/>
            </w:tcBorders>
            <w:shd w:val="clear" w:color="auto" w:fill="auto"/>
            <w:vAlign w:val="center"/>
          </w:tcPr>
          <w:p w:rsidR="00E85BEE" w:rsidRPr="00A62D9B" w:rsidRDefault="00E85BEE" w:rsidP="00E85BEE">
            <w:pPr>
              <w:widowControl w:val="0"/>
              <w:tabs>
                <w:tab w:val="left" w:pos="1406"/>
              </w:tabs>
              <w:suppressAutoHyphens w:val="0"/>
              <w:autoSpaceDE w:val="0"/>
              <w:adjustRightInd w:val="0"/>
              <w:spacing w:line="240" w:lineRule="auto"/>
              <w:jc w:val="center"/>
              <w:textAlignment w:val="auto"/>
              <w:rPr>
                <w:rFonts w:ascii="Times New Roman" w:eastAsia="Times New Roman" w:hAnsi="Times New Roman" w:cs="Times New Roman"/>
                <w:bCs/>
                <w:color w:val="000000" w:themeColor="text1"/>
                <w:kern w:val="0"/>
                <w:sz w:val="28"/>
                <w:szCs w:val="28"/>
                <w:lang w:val="uk-UA" w:eastAsia="uk-UA" w:bidi="ar-SA"/>
              </w:rPr>
            </w:pPr>
          </w:p>
          <w:p w:rsidR="00E85BEE" w:rsidRPr="00A62D9B" w:rsidRDefault="00E85BEE" w:rsidP="00E85BEE">
            <w:pPr>
              <w:widowControl w:val="0"/>
              <w:tabs>
                <w:tab w:val="left" w:pos="1406"/>
              </w:tabs>
              <w:suppressAutoHyphens w:val="0"/>
              <w:autoSpaceDE w:val="0"/>
              <w:adjustRightInd w:val="0"/>
              <w:spacing w:line="240" w:lineRule="auto"/>
              <w:jc w:val="center"/>
              <w:textAlignment w:val="auto"/>
              <w:rPr>
                <w:rFonts w:ascii="Times New Roman" w:eastAsia="Times New Roman" w:hAnsi="Times New Roman" w:cs="Times New Roman"/>
                <w:bCs/>
                <w:color w:val="000000" w:themeColor="text1"/>
                <w:kern w:val="0"/>
                <w:sz w:val="28"/>
                <w:szCs w:val="28"/>
                <w:lang w:val="uk-UA" w:eastAsia="uk-UA" w:bidi="ar-SA"/>
              </w:rPr>
            </w:pP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85BEE" w:rsidRPr="00A62D9B" w:rsidRDefault="00E85BEE" w:rsidP="00E85BEE">
            <w:pPr>
              <w:tabs>
                <w:tab w:val="left" w:pos="1406"/>
              </w:tabs>
              <w:suppressAutoHyphens w:val="0"/>
              <w:autoSpaceDE w:val="0"/>
              <w:adjustRightInd w:val="0"/>
              <w:spacing w:line="240" w:lineRule="auto"/>
              <w:jc w:val="center"/>
              <w:textAlignment w:val="auto"/>
              <w:rPr>
                <w:rFonts w:ascii="Times New Roman" w:eastAsia="Times New Roman" w:hAnsi="Times New Roman" w:cs="Times New Roman"/>
                <w:bCs/>
                <w:color w:val="000000" w:themeColor="text1"/>
                <w:kern w:val="0"/>
                <w:sz w:val="28"/>
                <w:szCs w:val="28"/>
                <w:lang w:val="uk-UA" w:eastAsia="uk-UA" w:bidi="ar-SA"/>
              </w:rPr>
            </w:pPr>
            <w:r w:rsidRPr="00A62D9B">
              <w:rPr>
                <w:rFonts w:ascii="Times New Roman" w:eastAsia="Times New Roman" w:hAnsi="Times New Roman" w:cs="Times New Roman"/>
                <w:bCs/>
                <w:color w:val="000000" w:themeColor="text1"/>
                <w:kern w:val="0"/>
                <w:sz w:val="28"/>
                <w:szCs w:val="28"/>
                <w:lang w:val="uk-UA" w:eastAsia="uk-UA" w:bidi="ar-SA"/>
              </w:rPr>
              <w:t>750</w:t>
            </w:r>
          </w:p>
        </w:tc>
      </w:tr>
      <w:tr w:rsidR="00C17AF0" w:rsidRPr="00A62D9B" w:rsidTr="00C17AF0">
        <w:trPr>
          <w:gridAfter w:val="1"/>
          <w:wAfter w:w="3" w:type="pct"/>
          <w:jc w:val="center"/>
        </w:trPr>
        <w:tc>
          <w:tcPr>
            <w:tcW w:w="1617" w:type="pct"/>
            <w:gridSpan w:val="2"/>
            <w:tcBorders>
              <w:top w:val="single" w:sz="4" w:space="0" w:color="auto"/>
              <w:left w:val="single" w:sz="4" w:space="0" w:color="auto"/>
              <w:bottom w:val="single" w:sz="4" w:space="0" w:color="auto"/>
              <w:right w:val="single" w:sz="4" w:space="0" w:color="auto"/>
            </w:tcBorders>
            <w:shd w:val="clear" w:color="auto" w:fill="auto"/>
          </w:tcPr>
          <w:p w:rsidR="00E85BEE" w:rsidRPr="00A62D9B" w:rsidRDefault="00E85BEE" w:rsidP="00E85BEE">
            <w:pPr>
              <w:pStyle w:val="Style21"/>
              <w:widowControl/>
              <w:tabs>
                <w:tab w:val="left" w:pos="1406"/>
              </w:tabs>
              <w:spacing w:line="240" w:lineRule="auto"/>
              <w:ind w:firstLine="0"/>
              <w:jc w:val="both"/>
              <w:rPr>
                <w:rStyle w:val="FontStyle41"/>
                <w:b w:val="0"/>
                <w:color w:val="000000" w:themeColor="text1"/>
                <w:sz w:val="28"/>
                <w:szCs w:val="28"/>
              </w:rPr>
            </w:pPr>
            <w:r w:rsidRPr="00A62D9B">
              <w:rPr>
                <w:rStyle w:val="FontStyle41"/>
                <w:b w:val="0"/>
                <w:color w:val="000000" w:themeColor="text1"/>
                <w:sz w:val="28"/>
                <w:szCs w:val="28"/>
              </w:rPr>
              <w:t>Питома вага групи у загальній кількості, відсотків</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rsidR="00E85BEE" w:rsidRPr="00A62D9B" w:rsidRDefault="00E85BEE" w:rsidP="00E85BEE">
            <w:pPr>
              <w:tabs>
                <w:tab w:val="left" w:pos="1406"/>
              </w:tabs>
              <w:suppressAutoHyphens w:val="0"/>
              <w:autoSpaceDE w:val="0"/>
              <w:adjustRightInd w:val="0"/>
              <w:spacing w:line="240" w:lineRule="auto"/>
              <w:jc w:val="center"/>
              <w:textAlignment w:val="auto"/>
              <w:rPr>
                <w:rFonts w:ascii="Times New Roman" w:eastAsia="Times New Roman" w:hAnsi="Times New Roman" w:cs="Times New Roman"/>
                <w:bCs/>
                <w:color w:val="000000" w:themeColor="text1"/>
                <w:kern w:val="0"/>
                <w:sz w:val="28"/>
                <w:szCs w:val="28"/>
                <w:lang w:val="uk-UA" w:eastAsia="uk-UA" w:bidi="ar-SA"/>
              </w:rPr>
            </w:pPr>
            <w:r w:rsidRPr="00A62D9B">
              <w:rPr>
                <w:rFonts w:ascii="Times New Roman" w:eastAsia="Times New Roman" w:hAnsi="Times New Roman" w:cs="Times New Roman"/>
                <w:bCs/>
                <w:color w:val="000000" w:themeColor="text1"/>
                <w:kern w:val="0"/>
                <w:sz w:val="28"/>
                <w:szCs w:val="28"/>
                <w:lang w:val="uk-UA" w:eastAsia="uk-UA" w:bidi="ar-SA"/>
              </w:rPr>
              <w:t>3%</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E85BEE" w:rsidRPr="00A62D9B" w:rsidRDefault="00E85BEE" w:rsidP="00E85BEE">
            <w:pPr>
              <w:tabs>
                <w:tab w:val="left" w:pos="1406"/>
              </w:tabs>
              <w:suppressAutoHyphens w:val="0"/>
              <w:autoSpaceDE w:val="0"/>
              <w:adjustRightInd w:val="0"/>
              <w:spacing w:line="240" w:lineRule="auto"/>
              <w:jc w:val="center"/>
              <w:textAlignment w:val="auto"/>
              <w:rPr>
                <w:rFonts w:ascii="Times New Roman" w:eastAsia="Times New Roman" w:hAnsi="Times New Roman" w:cs="Times New Roman"/>
                <w:bCs/>
                <w:color w:val="000000" w:themeColor="text1"/>
                <w:kern w:val="0"/>
                <w:sz w:val="28"/>
                <w:szCs w:val="28"/>
                <w:lang w:val="uk-UA" w:eastAsia="uk-UA" w:bidi="ar-SA"/>
              </w:rPr>
            </w:pPr>
            <w:r w:rsidRPr="00A62D9B">
              <w:rPr>
                <w:rFonts w:ascii="Times New Roman" w:eastAsia="Times New Roman" w:hAnsi="Times New Roman" w:cs="Times New Roman"/>
                <w:bCs/>
                <w:color w:val="000000" w:themeColor="text1"/>
                <w:kern w:val="0"/>
                <w:sz w:val="28"/>
                <w:szCs w:val="28"/>
                <w:lang w:val="uk-UA" w:eastAsia="uk-UA" w:bidi="ar-SA"/>
              </w:rPr>
              <w:t>89%</w:t>
            </w:r>
          </w:p>
        </w:tc>
        <w:tc>
          <w:tcPr>
            <w:tcW w:w="599" w:type="pct"/>
            <w:gridSpan w:val="2"/>
            <w:tcBorders>
              <w:left w:val="single" w:sz="4" w:space="0" w:color="auto"/>
              <w:bottom w:val="single" w:sz="4" w:space="0" w:color="auto"/>
              <w:right w:val="single" w:sz="4" w:space="0" w:color="auto"/>
            </w:tcBorders>
            <w:shd w:val="clear" w:color="auto" w:fill="auto"/>
            <w:vAlign w:val="center"/>
          </w:tcPr>
          <w:p w:rsidR="00E85BEE" w:rsidRPr="00A62D9B" w:rsidRDefault="00E85BEE" w:rsidP="00E85BEE">
            <w:pPr>
              <w:tabs>
                <w:tab w:val="left" w:pos="1406"/>
              </w:tabs>
              <w:suppressAutoHyphens w:val="0"/>
              <w:autoSpaceDE w:val="0"/>
              <w:adjustRightInd w:val="0"/>
              <w:spacing w:line="240" w:lineRule="auto"/>
              <w:jc w:val="center"/>
              <w:textAlignment w:val="auto"/>
              <w:rPr>
                <w:rFonts w:ascii="Times New Roman" w:eastAsia="Times New Roman" w:hAnsi="Times New Roman" w:cs="Times New Roman"/>
                <w:bCs/>
                <w:color w:val="000000" w:themeColor="text1"/>
                <w:kern w:val="0"/>
                <w:sz w:val="28"/>
                <w:szCs w:val="28"/>
                <w:lang w:val="uk-UA" w:eastAsia="uk-UA" w:bidi="ar-SA"/>
              </w:rPr>
            </w:pPr>
            <w:r w:rsidRPr="00A62D9B">
              <w:rPr>
                <w:rFonts w:ascii="Times New Roman" w:eastAsia="Times New Roman" w:hAnsi="Times New Roman" w:cs="Times New Roman"/>
                <w:bCs/>
                <w:color w:val="000000" w:themeColor="text1"/>
                <w:kern w:val="0"/>
                <w:sz w:val="28"/>
                <w:szCs w:val="28"/>
                <w:lang w:val="uk-UA" w:eastAsia="uk-UA" w:bidi="ar-SA"/>
              </w:rPr>
              <w:t>7%</w:t>
            </w:r>
          </w:p>
        </w:tc>
        <w:tc>
          <w:tcPr>
            <w:tcW w:w="726" w:type="pct"/>
            <w:tcBorders>
              <w:left w:val="single" w:sz="4" w:space="0" w:color="auto"/>
              <w:bottom w:val="single" w:sz="4" w:space="0" w:color="auto"/>
              <w:right w:val="single" w:sz="4" w:space="0" w:color="auto"/>
            </w:tcBorders>
            <w:shd w:val="clear" w:color="auto" w:fill="auto"/>
            <w:vAlign w:val="center"/>
          </w:tcPr>
          <w:p w:rsidR="00E85BEE" w:rsidRPr="00A62D9B" w:rsidRDefault="00E85BEE" w:rsidP="00E85BEE">
            <w:pPr>
              <w:tabs>
                <w:tab w:val="left" w:pos="1406"/>
              </w:tabs>
              <w:suppressAutoHyphens w:val="0"/>
              <w:autoSpaceDE w:val="0"/>
              <w:adjustRightInd w:val="0"/>
              <w:spacing w:line="240" w:lineRule="auto"/>
              <w:jc w:val="center"/>
              <w:textAlignment w:val="auto"/>
              <w:rPr>
                <w:rFonts w:ascii="Times New Roman" w:eastAsia="Times New Roman" w:hAnsi="Times New Roman" w:cs="Times New Roman"/>
                <w:bCs/>
                <w:color w:val="000000" w:themeColor="text1"/>
                <w:kern w:val="0"/>
                <w:sz w:val="28"/>
                <w:szCs w:val="28"/>
                <w:lang w:val="uk-UA" w:eastAsia="uk-UA" w:bidi="ar-SA"/>
              </w:rPr>
            </w:pPr>
            <w:r w:rsidRPr="00A62D9B">
              <w:rPr>
                <w:rFonts w:ascii="Times New Roman" w:eastAsia="Times New Roman" w:hAnsi="Times New Roman" w:cs="Times New Roman"/>
                <w:bCs/>
                <w:color w:val="000000" w:themeColor="text1"/>
                <w:kern w:val="0"/>
                <w:sz w:val="28"/>
                <w:szCs w:val="28"/>
                <w:lang w:val="uk-UA" w:eastAsia="uk-UA" w:bidi="ar-SA"/>
              </w:rPr>
              <w:t>-</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85BEE" w:rsidRPr="00A62D9B" w:rsidRDefault="00E85BEE" w:rsidP="00E85BEE">
            <w:pPr>
              <w:tabs>
                <w:tab w:val="left" w:pos="1406"/>
              </w:tabs>
              <w:suppressAutoHyphens w:val="0"/>
              <w:autoSpaceDE w:val="0"/>
              <w:adjustRightInd w:val="0"/>
              <w:spacing w:line="240" w:lineRule="auto"/>
              <w:jc w:val="center"/>
              <w:textAlignment w:val="auto"/>
              <w:rPr>
                <w:rFonts w:ascii="Times New Roman" w:eastAsia="Times New Roman" w:hAnsi="Times New Roman" w:cs="Times New Roman"/>
                <w:bCs/>
                <w:color w:val="000000" w:themeColor="text1"/>
                <w:kern w:val="0"/>
                <w:sz w:val="28"/>
                <w:szCs w:val="28"/>
                <w:lang w:val="uk-UA" w:eastAsia="uk-UA" w:bidi="ar-SA"/>
              </w:rPr>
            </w:pPr>
            <w:r w:rsidRPr="00A62D9B">
              <w:rPr>
                <w:rFonts w:ascii="Times New Roman" w:eastAsia="Times New Roman" w:hAnsi="Times New Roman" w:cs="Times New Roman"/>
                <w:bCs/>
                <w:color w:val="000000" w:themeColor="text1"/>
                <w:kern w:val="0"/>
                <w:sz w:val="28"/>
                <w:szCs w:val="28"/>
                <w:lang w:val="uk-UA" w:eastAsia="uk-UA" w:bidi="ar-SA"/>
              </w:rPr>
              <w:t>100%</w:t>
            </w:r>
          </w:p>
        </w:tc>
      </w:tr>
      <w:tr w:rsidR="00C17AF0" w:rsidRPr="00A62D9B" w:rsidTr="00C17AF0">
        <w:tblPrEx>
          <w:jc w:val="left"/>
        </w:tblPrEx>
        <w:trPr>
          <w:tblHeader/>
        </w:trPr>
        <w:tc>
          <w:tcPr>
            <w:tcW w:w="1424" w:type="pct"/>
            <w:shd w:val="clear" w:color="auto" w:fill="auto"/>
          </w:tcPr>
          <w:p w:rsidR="00E85BEE" w:rsidRPr="00A62D9B" w:rsidRDefault="00E85BEE" w:rsidP="00E85BEE">
            <w:pPr>
              <w:pStyle w:val="aa"/>
              <w:spacing w:before="0" w:beforeAutospacing="0" w:after="0" w:afterAutospacing="0"/>
              <w:jc w:val="center"/>
              <w:rPr>
                <w:color w:val="000000" w:themeColor="text1"/>
                <w:sz w:val="28"/>
                <w:szCs w:val="28"/>
                <w:lang w:val="uk-UA"/>
              </w:rPr>
            </w:pPr>
            <w:r w:rsidRPr="00A62D9B">
              <w:rPr>
                <w:color w:val="000000" w:themeColor="text1"/>
                <w:sz w:val="28"/>
                <w:szCs w:val="28"/>
                <w:lang w:val="uk-UA"/>
              </w:rPr>
              <w:t>Вид альтернативи</w:t>
            </w:r>
          </w:p>
        </w:tc>
        <w:tc>
          <w:tcPr>
            <w:tcW w:w="1818" w:type="pct"/>
            <w:gridSpan w:val="4"/>
            <w:shd w:val="clear" w:color="auto" w:fill="auto"/>
          </w:tcPr>
          <w:p w:rsidR="00E85BEE" w:rsidRPr="00A62D9B" w:rsidRDefault="00E85BEE" w:rsidP="00E85BEE">
            <w:pPr>
              <w:pStyle w:val="aa"/>
              <w:spacing w:before="0" w:beforeAutospacing="0" w:after="0" w:afterAutospacing="0"/>
              <w:jc w:val="center"/>
              <w:rPr>
                <w:color w:val="000000" w:themeColor="text1"/>
                <w:sz w:val="28"/>
                <w:szCs w:val="28"/>
                <w:lang w:val="uk-UA"/>
              </w:rPr>
            </w:pPr>
            <w:r w:rsidRPr="00A62D9B">
              <w:rPr>
                <w:color w:val="000000" w:themeColor="text1"/>
                <w:sz w:val="28"/>
                <w:szCs w:val="28"/>
                <w:lang w:val="uk-UA"/>
              </w:rPr>
              <w:t>Вигоди</w:t>
            </w:r>
          </w:p>
        </w:tc>
        <w:tc>
          <w:tcPr>
            <w:tcW w:w="1758" w:type="pct"/>
            <w:gridSpan w:val="4"/>
            <w:shd w:val="clear" w:color="auto" w:fill="auto"/>
          </w:tcPr>
          <w:p w:rsidR="00E85BEE" w:rsidRPr="00A62D9B" w:rsidRDefault="00E85BEE" w:rsidP="00E85BEE">
            <w:pPr>
              <w:pStyle w:val="aa"/>
              <w:spacing w:before="0" w:beforeAutospacing="0" w:after="0" w:afterAutospacing="0"/>
              <w:jc w:val="center"/>
              <w:rPr>
                <w:color w:val="000000" w:themeColor="text1"/>
                <w:sz w:val="28"/>
                <w:szCs w:val="28"/>
                <w:lang w:val="uk-UA"/>
              </w:rPr>
            </w:pPr>
            <w:r w:rsidRPr="00A62D9B">
              <w:rPr>
                <w:color w:val="000000" w:themeColor="text1"/>
                <w:sz w:val="28"/>
                <w:szCs w:val="28"/>
                <w:lang w:val="uk-UA"/>
              </w:rPr>
              <w:t>Витрати</w:t>
            </w:r>
          </w:p>
        </w:tc>
      </w:tr>
      <w:tr w:rsidR="00C17AF0" w:rsidRPr="009503D9" w:rsidTr="00C17AF0">
        <w:tblPrEx>
          <w:jc w:val="left"/>
        </w:tblPrEx>
        <w:tc>
          <w:tcPr>
            <w:tcW w:w="1424" w:type="pct"/>
            <w:shd w:val="clear" w:color="auto" w:fill="auto"/>
          </w:tcPr>
          <w:p w:rsidR="00E85BEE" w:rsidRPr="00A62D9B" w:rsidRDefault="00E85BEE" w:rsidP="00E85BEE">
            <w:pPr>
              <w:pStyle w:val="aa"/>
              <w:spacing w:before="0" w:beforeAutospacing="0" w:after="0" w:afterAutospacing="0"/>
              <w:jc w:val="both"/>
              <w:rPr>
                <w:color w:val="000000" w:themeColor="text1"/>
                <w:sz w:val="28"/>
                <w:szCs w:val="28"/>
                <w:lang w:val="uk-UA"/>
              </w:rPr>
            </w:pPr>
            <w:r w:rsidRPr="00A62D9B">
              <w:rPr>
                <w:color w:val="000000" w:themeColor="text1"/>
                <w:sz w:val="28"/>
                <w:szCs w:val="28"/>
                <w:lang w:val="uk-UA"/>
              </w:rPr>
              <w:t>Альтернатива 1</w:t>
            </w:r>
          </w:p>
        </w:tc>
        <w:tc>
          <w:tcPr>
            <w:tcW w:w="1818" w:type="pct"/>
            <w:gridSpan w:val="4"/>
            <w:shd w:val="clear" w:color="auto" w:fill="auto"/>
          </w:tcPr>
          <w:p w:rsidR="00E85BEE" w:rsidRPr="00A62D9B" w:rsidRDefault="00E85BEE" w:rsidP="00E85BEE">
            <w:pPr>
              <w:pStyle w:val="aa"/>
              <w:spacing w:before="0" w:beforeAutospacing="0" w:after="0" w:afterAutospacing="0"/>
              <w:jc w:val="center"/>
              <w:rPr>
                <w:color w:val="000000" w:themeColor="text1"/>
                <w:sz w:val="28"/>
                <w:szCs w:val="28"/>
                <w:lang w:val="uk-UA"/>
              </w:rPr>
            </w:pPr>
            <w:r w:rsidRPr="00A62D9B">
              <w:rPr>
                <w:color w:val="000000" w:themeColor="text1"/>
                <w:sz w:val="28"/>
                <w:szCs w:val="28"/>
                <w:lang w:val="uk-UA"/>
              </w:rPr>
              <w:t>Відсутні</w:t>
            </w:r>
          </w:p>
          <w:p w:rsidR="00E85BEE" w:rsidRPr="00A62D9B" w:rsidRDefault="00E85BEE" w:rsidP="00E85BEE">
            <w:pPr>
              <w:pStyle w:val="aa"/>
              <w:spacing w:before="0" w:beforeAutospacing="0" w:after="0" w:afterAutospacing="0"/>
              <w:rPr>
                <w:color w:val="000000" w:themeColor="text1"/>
                <w:sz w:val="28"/>
                <w:szCs w:val="28"/>
                <w:lang w:val="uk-UA"/>
              </w:rPr>
            </w:pPr>
          </w:p>
        </w:tc>
        <w:tc>
          <w:tcPr>
            <w:tcW w:w="1758" w:type="pct"/>
            <w:gridSpan w:val="4"/>
            <w:shd w:val="clear" w:color="auto" w:fill="auto"/>
          </w:tcPr>
          <w:p w:rsidR="00E85BEE" w:rsidRPr="00A62D9B" w:rsidRDefault="00E85BEE" w:rsidP="00E85BEE">
            <w:pPr>
              <w:pStyle w:val="Style21"/>
              <w:widowControl/>
              <w:tabs>
                <w:tab w:val="left" w:pos="1406"/>
              </w:tabs>
              <w:spacing w:line="240" w:lineRule="auto"/>
              <w:ind w:firstLine="461"/>
              <w:jc w:val="both"/>
              <w:rPr>
                <w:b/>
                <w:color w:val="000000" w:themeColor="text1"/>
                <w:sz w:val="28"/>
                <w:szCs w:val="28"/>
              </w:rPr>
            </w:pPr>
            <w:r w:rsidRPr="00A62D9B">
              <w:rPr>
                <w:rStyle w:val="FontStyle41"/>
                <w:b w:val="0"/>
                <w:color w:val="000000" w:themeColor="text1"/>
                <w:sz w:val="28"/>
                <w:szCs w:val="28"/>
              </w:rPr>
              <w:t>Неможливість видачі документів про фахову передвищу освіту і</w:t>
            </w:r>
            <w:r w:rsidRPr="00A62D9B">
              <w:rPr>
                <w:color w:val="000000" w:themeColor="text1"/>
                <w:sz w:val="28"/>
                <w:szCs w:val="28"/>
                <w:lang w:eastAsia="ru-RU"/>
              </w:rPr>
              <w:t>з зазначенням відомостей про акредитацію освітньо-професійних програм</w:t>
            </w:r>
            <w:r w:rsidRPr="00A62D9B">
              <w:rPr>
                <w:rStyle w:val="FontStyle41"/>
                <w:b w:val="0"/>
                <w:color w:val="000000" w:themeColor="text1"/>
                <w:sz w:val="28"/>
                <w:szCs w:val="28"/>
              </w:rPr>
              <w:t xml:space="preserve">, що погіршить попит на підготовку в українських закладах фахової передвищої освіти порівняно із </w:t>
            </w:r>
            <w:r w:rsidRPr="00A62D9B">
              <w:rPr>
                <w:rStyle w:val="FontStyle41"/>
                <w:b w:val="0"/>
                <w:color w:val="000000" w:themeColor="text1"/>
                <w:sz w:val="28"/>
                <w:szCs w:val="28"/>
              </w:rPr>
              <w:lastRenderedPageBreak/>
              <w:t>зарубіжними конкурентами.</w:t>
            </w:r>
            <w:r w:rsidRPr="00A62D9B">
              <w:rPr>
                <w:b/>
                <w:color w:val="000000" w:themeColor="text1"/>
                <w:sz w:val="28"/>
                <w:szCs w:val="28"/>
              </w:rPr>
              <w:t xml:space="preserve"> </w:t>
            </w:r>
          </w:p>
          <w:p w:rsidR="00E85BEE" w:rsidRPr="00A62D9B" w:rsidRDefault="00E85BEE" w:rsidP="00E85BEE">
            <w:pPr>
              <w:pStyle w:val="Style21"/>
              <w:widowControl/>
              <w:tabs>
                <w:tab w:val="left" w:pos="1406"/>
              </w:tabs>
              <w:spacing w:line="240" w:lineRule="auto"/>
              <w:ind w:firstLine="461"/>
              <w:jc w:val="both"/>
              <w:rPr>
                <w:color w:val="000000" w:themeColor="text1"/>
                <w:sz w:val="28"/>
                <w:szCs w:val="28"/>
                <w:lang w:eastAsia="ru-RU"/>
              </w:rPr>
            </w:pPr>
            <w:r w:rsidRPr="00A62D9B">
              <w:rPr>
                <w:color w:val="000000" w:themeColor="text1"/>
                <w:sz w:val="28"/>
                <w:szCs w:val="28"/>
                <w:lang w:eastAsia="ru-RU"/>
              </w:rPr>
              <w:t xml:space="preserve">Витрати, пов’язані із неможливістю підтвердження спроможності закладу фахової передвищої освіти проваджувати якісну освітню діяльність за освітньо-професійними програмами освітнього ступеня фахового молодшого бакалавра. </w:t>
            </w:r>
          </w:p>
          <w:p w:rsidR="00E85BEE" w:rsidRPr="00A62D9B" w:rsidRDefault="00E85BEE" w:rsidP="00E85BEE">
            <w:pPr>
              <w:pStyle w:val="Style21"/>
              <w:widowControl/>
              <w:tabs>
                <w:tab w:val="left" w:pos="1406"/>
              </w:tabs>
              <w:spacing w:line="240" w:lineRule="auto"/>
              <w:ind w:firstLine="461"/>
              <w:jc w:val="both"/>
              <w:rPr>
                <w:b/>
                <w:color w:val="000000" w:themeColor="text1"/>
                <w:sz w:val="28"/>
                <w:szCs w:val="28"/>
              </w:rPr>
            </w:pPr>
            <w:r w:rsidRPr="00A62D9B">
              <w:rPr>
                <w:color w:val="000000" w:themeColor="text1"/>
                <w:sz w:val="28"/>
                <w:szCs w:val="28"/>
                <w:lang w:eastAsia="ru-RU"/>
              </w:rPr>
              <w:t>Неможливість закладами освіти отримувати державні видатки на підготовку кадрів у сфері фахової передвищої освіти.</w:t>
            </w:r>
          </w:p>
        </w:tc>
      </w:tr>
      <w:tr w:rsidR="00C17AF0" w:rsidRPr="00A62D9B" w:rsidTr="00C17AF0">
        <w:tblPrEx>
          <w:jc w:val="left"/>
        </w:tblPrEx>
        <w:tc>
          <w:tcPr>
            <w:tcW w:w="1424" w:type="pct"/>
            <w:shd w:val="clear" w:color="auto" w:fill="auto"/>
          </w:tcPr>
          <w:p w:rsidR="00E85BEE" w:rsidRPr="00A62D9B" w:rsidRDefault="00E85BEE" w:rsidP="00E85BEE">
            <w:pPr>
              <w:pStyle w:val="aa"/>
              <w:spacing w:before="0" w:beforeAutospacing="0" w:after="0" w:afterAutospacing="0"/>
              <w:jc w:val="both"/>
              <w:rPr>
                <w:color w:val="000000" w:themeColor="text1"/>
                <w:sz w:val="28"/>
                <w:szCs w:val="28"/>
                <w:lang w:val="uk-UA"/>
              </w:rPr>
            </w:pPr>
            <w:r w:rsidRPr="00A62D9B">
              <w:rPr>
                <w:color w:val="000000" w:themeColor="text1"/>
                <w:sz w:val="28"/>
                <w:szCs w:val="28"/>
                <w:lang w:val="uk-UA"/>
              </w:rPr>
              <w:lastRenderedPageBreak/>
              <w:t>Альтернатива 2</w:t>
            </w:r>
          </w:p>
        </w:tc>
        <w:tc>
          <w:tcPr>
            <w:tcW w:w="1818" w:type="pct"/>
            <w:gridSpan w:val="4"/>
            <w:shd w:val="clear" w:color="auto" w:fill="auto"/>
          </w:tcPr>
          <w:p w:rsidR="00E85BEE" w:rsidRPr="00A62D9B" w:rsidRDefault="00E85BEE" w:rsidP="00E85BEE">
            <w:pPr>
              <w:pStyle w:val="aa"/>
              <w:spacing w:before="0" w:beforeAutospacing="0" w:after="0" w:afterAutospacing="0"/>
              <w:rPr>
                <w:color w:val="000000" w:themeColor="text1"/>
                <w:sz w:val="28"/>
                <w:szCs w:val="28"/>
                <w:lang w:val="uk-UA"/>
              </w:rPr>
            </w:pPr>
            <w:r w:rsidRPr="00A62D9B">
              <w:rPr>
                <w:rStyle w:val="rvts0"/>
                <w:color w:val="000000" w:themeColor="text1"/>
                <w:sz w:val="28"/>
                <w:szCs w:val="28"/>
                <w:lang w:val="uk-UA"/>
              </w:rPr>
              <w:t>Вдосконалення внутрішньої системи забезпечення якості освіти, адаптація адміністративних та освітніх процесів до стандартів фахової передвищої освіти. Підвищення якості освітніх послуг, що надаються закладами фахової передвищої освіти, підвищення їхньої конкурентоздатності.</w:t>
            </w:r>
          </w:p>
        </w:tc>
        <w:tc>
          <w:tcPr>
            <w:tcW w:w="1758" w:type="pct"/>
            <w:gridSpan w:val="4"/>
            <w:shd w:val="clear" w:color="auto" w:fill="auto"/>
          </w:tcPr>
          <w:p w:rsidR="00E85BEE" w:rsidRPr="00A62D9B" w:rsidRDefault="00E85BEE" w:rsidP="00E85BEE">
            <w:pPr>
              <w:pStyle w:val="aa"/>
              <w:spacing w:before="0" w:beforeAutospacing="0" w:after="0" w:afterAutospacing="0"/>
              <w:jc w:val="both"/>
              <w:rPr>
                <w:color w:val="000000" w:themeColor="text1"/>
                <w:sz w:val="28"/>
                <w:szCs w:val="28"/>
                <w:lang w:val="uk-UA"/>
              </w:rPr>
            </w:pPr>
            <w:r w:rsidRPr="00A62D9B">
              <w:rPr>
                <w:color w:val="000000" w:themeColor="text1"/>
                <w:sz w:val="28"/>
                <w:szCs w:val="28"/>
                <w:lang w:val="uk-UA"/>
              </w:rPr>
              <w:t>Витрати, пов’язанні з проходженням акредитаційної експертизи освітньої програми один раз на 5 чи 10 років, відповідно, в сумі 18 000 грн. (1728 освітньо-професійних програм у 2021-2025 рр.)</w:t>
            </w:r>
          </w:p>
          <w:p w:rsidR="00E85BEE" w:rsidRPr="00A62D9B" w:rsidRDefault="00E85BEE" w:rsidP="00E85BEE">
            <w:pPr>
              <w:pStyle w:val="aa"/>
              <w:spacing w:before="0" w:beforeAutospacing="0" w:after="0" w:afterAutospacing="0"/>
              <w:jc w:val="both"/>
              <w:rPr>
                <w:color w:val="000000" w:themeColor="text1"/>
                <w:sz w:val="28"/>
                <w:szCs w:val="28"/>
                <w:lang w:val="uk-UA"/>
              </w:rPr>
            </w:pPr>
          </w:p>
        </w:tc>
      </w:tr>
    </w:tbl>
    <w:p w:rsidR="00E85BEE" w:rsidRPr="00A62D9B" w:rsidRDefault="00E85BEE" w:rsidP="00BB1204">
      <w:pPr>
        <w:pStyle w:val="aa"/>
        <w:spacing w:before="0" w:beforeAutospacing="0" w:after="0" w:afterAutospacing="0"/>
        <w:jc w:val="both"/>
        <w:rPr>
          <w:color w:val="000000" w:themeColor="text1"/>
          <w:sz w:val="28"/>
          <w:szCs w:val="28"/>
          <w:lang w:val="uk-UA"/>
        </w:rPr>
      </w:pPr>
    </w:p>
    <w:p w:rsidR="00E85BEE" w:rsidRPr="00A62D9B" w:rsidRDefault="00E85BEE" w:rsidP="00BB1204">
      <w:pPr>
        <w:pStyle w:val="aa"/>
        <w:spacing w:before="0" w:beforeAutospacing="0" w:after="0" w:afterAutospacing="0"/>
        <w:jc w:val="both"/>
        <w:rPr>
          <w:color w:val="000000" w:themeColor="text1"/>
          <w:sz w:val="28"/>
          <w:szCs w:val="28"/>
          <w:lang w:val="uk-UA"/>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565"/>
      </w:tblGrid>
      <w:tr w:rsidR="00C17AF0" w:rsidRPr="00A62D9B" w:rsidTr="00C17AF0">
        <w:tc>
          <w:tcPr>
            <w:tcW w:w="4791" w:type="dxa"/>
          </w:tcPr>
          <w:p w:rsidR="00E85BEE" w:rsidRPr="00A62D9B" w:rsidRDefault="00E85BEE" w:rsidP="00E85BEE">
            <w:pPr>
              <w:spacing w:line="240" w:lineRule="auto"/>
              <w:jc w:val="center"/>
              <w:rPr>
                <w:rFonts w:ascii="Times New Roman" w:hAnsi="Times New Roman" w:cs="Times New Roman"/>
                <w:color w:val="000000" w:themeColor="text1"/>
                <w:sz w:val="28"/>
                <w:szCs w:val="28"/>
                <w:lang w:val="uk-UA"/>
              </w:rPr>
            </w:pPr>
            <w:r w:rsidRPr="00A62D9B">
              <w:rPr>
                <w:rFonts w:ascii="Times New Roman" w:hAnsi="Times New Roman" w:cs="Times New Roman"/>
                <w:color w:val="000000" w:themeColor="text1"/>
                <w:sz w:val="28"/>
                <w:szCs w:val="28"/>
                <w:lang w:val="uk-UA"/>
              </w:rPr>
              <w:t>Сумарні витрати за альтернативами</w:t>
            </w:r>
          </w:p>
        </w:tc>
        <w:tc>
          <w:tcPr>
            <w:tcW w:w="4565" w:type="dxa"/>
          </w:tcPr>
          <w:p w:rsidR="00E85BEE" w:rsidRPr="00A62D9B" w:rsidRDefault="00E85BEE" w:rsidP="00E85BEE">
            <w:pPr>
              <w:spacing w:line="240" w:lineRule="auto"/>
              <w:jc w:val="center"/>
              <w:rPr>
                <w:rFonts w:ascii="Times New Roman" w:hAnsi="Times New Roman" w:cs="Times New Roman"/>
                <w:color w:val="000000" w:themeColor="text1"/>
                <w:sz w:val="28"/>
                <w:szCs w:val="28"/>
                <w:lang w:val="uk-UA"/>
              </w:rPr>
            </w:pPr>
            <w:r w:rsidRPr="00A62D9B">
              <w:rPr>
                <w:rFonts w:ascii="Times New Roman" w:hAnsi="Times New Roman" w:cs="Times New Roman"/>
                <w:color w:val="000000" w:themeColor="text1"/>
                <w:sz w:val="28"/>
                <w:szCs w:val="28"/>
                <w:lang w:val="uk-UA"/>
              </w:rPr>
              <w:t>Сума витрат, гривень</w:t>
            </w:r>
          </w:p>
        </w:tc>
      </w:tr>
      <w:tr w:rsidR="00C17AF0" w:rsidRPr="00A62D9B" w:rsidTr="00C17AF0">
        <w:tc>
          <w:tcPr>
            <w:tcW w:w="4791" w:type="dxa"/>
          </w:tcPr>
          <w:p w:rsidR="00E85BEE" w:rsidRPr="00A62D9B" w:rsidRDefault="00E85BEE" w:rsidP="00E85BEE">
            <w:pPr>
              <w:spacing w:line="240" w:lineRule="auto"/>
              <w:jc w:val="both"/>
              <w:rPr>
                <w:rFonts w:ascii="Times New Roman" w:hAnsi="Times New Roman" w:cs="Times New Roman"/>
                <w:color w:val="000000" w:themeColor="text1"/>
                <w:sz w:val="28"/>
                <w:szCs w:val="28"/>
                <w:lang w:val="uk-UA"/>
              </w:rPr>
            </w:pPr>
            <w:r w:rsidRPr="00A62D9B">
              <w:rPr>
                <w:rFonts w:ascii="Times New Roman" w:hAnsi="Times New Roman" w:cs="Times New Roman"/>
                <w:color w:val="000000" w:themeColor="text1"/>
                <w:sz w:val="28"/>
                <w:szCs w:val="28"/>
                <w:lang w:val="uk-UA"/>
              </w:rPr>
              <w:t>Альтернатива 1</w:t>
            </w:r>
          </w:p>
        </w:tc>
        <w:tc>
          <w:tcPr>
            <w:tcW w:w="4565" w:type="dxa"/>
          </w:tcPr>
          <w:p w:rsidR="00E85BEE" w:rsidRPr="00A62D9B" w:rsidRDefault="00E85BEE" w:rsidP="00E85BEE">
            <w:pPr>
              <w:spacing w:line="240" w:lineRule="auto"/>
              <w:jc w:val="center"/>
              <w:rPr>
                <w:rFonts w:ascii="Times New Roman" w:hAnsi="Times New Roman" w:cs="Times New Roman"/>
                <w:color w:val="000000" w:themeColor="text1"/>
                <w:sz w:val="28"/>
                <w:szCs w:val="28"/>
                <w:lang w:val="uk-UA"/>
              </w:rPr>
            </w:pPr>
            <w:r w:rsidRPr="00A62D9B">
              <w:rPr>
                <w:rFonts w:ascii="Times New Roman" w:hAnsi="Times New Roman" w:cs="Times New Roman"/>
                <w:color w:val="000000" w:themeColor="text1"/>
                <w:sz w:val="28"/>
                <w:szCs w:val="28"/>
                <w:lang w:val="uk-UA"/>
              </w:rPr>
              <w:t>-</w:t>
            </w:r>
          </w:p>
        </w:tc>
      </w:tr>
      <w:tr w:rsidR="00C17AF0" w:rsidRPr="00A62D9B" w:rsidTr="00C17AF0">
        <w:tc>
          <w:tcPr>
            <w:tcW w:w="4791" w:type="dxa"/>
          </w:tcPr>
          <w:p w:rsidR="00E85BEE" w:rsidRPr="00A62D9B" w:rsidRDefault="00E85BEE" w:rsidP="00E85BEE">
            <w:pPr>
              <w:spacing w:line="240" w:lineRule="auto"/>
              <w:jc w:val="both"/>
              <w:rPr>
                <w:rFonts w:ascii="Times New Roman" w:hAnsi="Times New Roman" w:cs="Times New Roman"/>
                <w:color w:val="000000" w:themeColor="text1"/>
                <w:sz w:val="28"/>
                <w:szCs w:val="28"/>
                <w:lang w:val="uk-UA"/>
              </w:rPr>
            </w:pPr>
            <w:r w:rsidRPr="00A62D9B">
              <w:rPr>
                <w:rFonts w:ascii="Times New Roman" w:hAnsi="Times New Roman" w:cs="Times New Roman"/>
                <w:color w:val="000000" w:themeColor="text1"/>
                <w:sz w:val="28"/>
                <w:szCs w:val="28"/>
                <w:lang w:val="uk-UA"/>
              </w:rPr>
              <w:t>Альтернатива 2</w:t>
            </w:r>
          </w:p>
        </w:tc>
        <w:tc>
          <w:tcPr>
            <w:tcW w:w="4565" w:type="dxa"/>
          </w:tcPr>
          <w:p w:rsidR="00E85BEE" w:rsidRPr="00A62D9B" w:rsidRDefault="00E85BEE" w:rsidP="00E85BEE">
            <w:pPr>
              <w:spacing w:line="240" w:lineRule="auto"/>
              <w:jc w:val="center"/>
              <w:rPr>
                <w:rFonts w:ascii="Times New Roman" w:hAnsi="Times New Roman" w:cs="Times New Roman"/>
                <w:color w:val="000000" w:themeColor="text1"/>
                <w:sz w:val="28"/>
                <w:szCs w:val="28"/>
                <w:lang w:val="uk-UA"/>
              </w:rPr>
            </w:pPr>
            <w:r w:rsidRPr="00A62D9B">
              <w:rPr>
                <w:rFonts w:ascii="Times New Roman" w:hAnsi="Times New Roman" w:cs="Times New Roman"/>
                <w:color w:val="000000" w:themeColor="text1"/>
                <w:sz w:val="28"/>
                <w:szCs w:val="28"/>
                <w:lang w:val="uk-UA"/>
              </w:rPr>
              <w:t>31 104 000</w:t>
            </w:r>
          </w:p>
        </w:tc>
      </w:tr>
    </w:tbl>
    <w:p w:rsidR="00E85BEE" w:rsidRPr="00A62D9B" w:rsidRDefault="00E85BEE" w:rsidP="00BB1204">
      <w:pPr>
        <w:spacing w:line="240" w:lineRule="auto"/>
        <w:jc w:val="both"/>
        <w:rPr>
          <w:rFonts w:ascii="Times New Roman" w:eastAsia="Calibri" w:hAnsi="Times New Roman" w:cs="Times New Roman"/>
          <w:color w:val="000000" w:themeColor="text1"/>
          <w:sz w:val="28"/>
          <w:szCs w:val="28"/>
          <w:lang w:val="uk-UA" w:eastAsia="en-US"/>
        </w:rPr>
      </w:pPr>
    </w:p>
    <w:p w:rsidR="00CC787E" w:rsidRDefault="00CC787E" w:rsidP="00BB1204">
      <w:pPr>
        <w:tabs>
          <w:tab w:val="left" w:pos="900"/>
        </w:tabs>
        <w:spacing w:line="240" w:lineRule="auto"/>
        <w:ind w:firstLine="567"/>
        <w:jc w:val="both"/>
        <w:rPr>
          <w:rFonts w:ascii="Times New Roman" w:hAnsi="Times New Roman" w:cs="Times New Roman"/>
          <w:b/>
          <w:bCs/>
          <w:color w:val="000000" w:themeColor="text1"/>
          <w:sz w:val="28"/>
          <w:szCs w:val="28"/>
          <w:shd w:val="clear" w:color="auto" w:fill="FFFFFF"/>
          <w:lang w:val="uk-UA"/>
        </w:rPr>
      </w:pPr>
    </w:p>
    <w:p w:rsidR="00CC787E" w:rsidRDefault="00CC787E" w:rsidP="00BB1204">
      <w:pPr>
        <w:tabs>
          <w:tab w:val="left" w:pos="900"/>
        </w:tabs>
        <w:spacing w:line="240" w:lineRule="auto"/>
        <w:ind w:firstLine="567"/>
        <w:jc w:val="both"/>
        <w:rPr>
          <w:rFonts w:ascii="Times New Roman" w:hAnsi="Times New Roman" w:cs="Times New Roman"/>
          <w:b/>
          <w:bCs/>
          <w:color w:val="000000" w:themeColor="text1"/>
          <w:sz w:val="28"/>
          <w:szCs w:val="28"/>
          <w:shd w:val="clear" w:color="auto" w:fill="FFFFFF"/>
          <w:lang w:val="uk-UA"/>
        </w:rPr>
      </w:pPr>
    </w:p>
    <w:p w:rsidR="00CC787E" w:rsidRDefault="00CC787E" w:rsidP="00BB1204">
      <w:pPr>
        <w:tabs>
          <w:tab w:val="left" w:pos="900"/>
        </w:tabs>
        <w:spacing w:line="240" w:lineRule="auto"/>
        <w:ind w:firstLine="567"/>
        <w:jc w:val="both"/>
        <w:rPr>
          <w:rFonts w:ascii="Times New Roman" w:hAnsi="Times New Roman" w:cs="Times New Roman"/>
          <w:b/>
          <w:bCs/>
          <w:color w:val="000000" w:themeColor="text1"/>
          <w:sz w:val="28"/>
          <w:szCs w:val="28"/>
          <w:shd w:val="clear" w:color="auto" w:fill="FFFFFF"/>
          <w:lang w:val="uk-UA"/>
        </w:rPr>
      </w:pPr>
    </w:p>
    <w:p w:rsidR="00CC787E" w:rsidRDefault="00CC787E" w:rsidP="00BB1204">
      <w:pPr>
        <w:tabs>
          <w:tab w:val="left" w:pos="900"/>
        </w:tabs>
        <w:spacing w:line="240" w:lineRule="auto"/>
        <w:ind w:firstLine="567"/>
        <w:jc w:val="both"/>
        <w:rPr>
          <w:rFonts w:ascii="Times New Roman" w:hAnsi="Times New Roman" w:cs="Times New Roman"/>
          <w:b/>
          <w:bCs/>
          <w:color w:val="000000" w:themeColor="text1"/>
          <w:sz w:val="28"/>
          <w:szCs w:val="28"/>
          <w:shd w:val="clear" w:color="auto" w:fill="FFFFFF"/>
          <w:lang w:val="uk-UA"/>
        </w:rPr>
      </w:pPr>
    </w:p>
    <w:p w:rsidR="00CC787E" w:rsidRDefault="00CC787E" w:rsidP="00BB1204">
      <w:pPr>
        <w:tabs>
          <w:tab w:val="left" w:pos="900"/>
        </w:tabs>
        <w:spacing w:line="240" w:lineRule="auto"/>
        <w:ind w:firstLine="567"/>
        <w:jc w:val="both"/>
        <w:rPr>
          <w:rFonts w:ascii="Times New Roman" w:hAnsi="Times New Roman" w:cs="Times New Roman"/>
          <w:b/>
          <w:bCs/>
          <w:color w:val="000000" w:themeColor="text1"/>
          <w:sz w:val="28"/>
          <w:szCs w:val="28"/>
          <w:shd w:val="clear" w:color="auto" w:fill="FFFFFF"/>
          <w:lang w:val="uk-UA"/>
        </w:rPr>
      </w:pPr>
    </w:p>
    <w:p w:rsidR="00E85BEE" w:rsidRPr="00A62D9B" w:rsidRDefault="00E85BEE" w:rsidP="00BB1204">
      <w:pPr>
        <w:tabs>
          <w:tab w:val="left" w:pos="900"/>
        </w:tabs>
        <w:spacing w:line="240" w:lineRule="auto"/>
        <w:ind w:firstLine="567"/>
        <w:jc w:val="both"/>
        <w:rPr>
          <w:rFonts w:ascii="Times New Roman" w:hAnsi="Times New Roman" w:cs="Times New Roman"/>
          <w:b/>
          <w:bCs/>
          <w:color w:val="000000" w:themeColor="text1"/>
          <w:sz w:val="28"/>
          <w:szCs w:val="28"/>
          <w:shd w:val="clear" w:color="auto" w:fill="FFFFFF"/>
          <w:lang w:val="uk-UA"/>
        </w:rPr>
      </w:pPr>
      <w:r w:rsidRPr="00A62D9B">
        <w:rPr>
          <w:rFonts w:ascii="Times New Roman" w:hAnsi="Times New Roman" w:cs="Times New Roman"/>
          <w:b/>
          <w:bCs/>
          <w:color w:val="000000" w:themeColor="text1"/>
          <w:sz w:val="28"/>
          <w:szCs w:val="28"/>
          <w:shd w:val="clear" w:color="auto" w:fill="FFFFFF"/>
          <w:lang w:val="uk-UA"/>
        </w:rPr>
        <w:lastRenderedPageBreak/>
        <w:t>IV. Вибір найбільш оптимального альтернативного способу досягнення цілей</w:t>
      </w:r>
    </w:p>
    <w:p w:rsidR="00E85BEE" w:rsidRPr="00A62D9B" w:rsidRDefault="00E85BEE" w:rsidP="00BB1204">
      <w:pPr>
        <w:tabs>
          <w:tab w:val="left" w:pos="900"/>
        </w:tabs>
        <w:spacing w:line="240" w:lineRule="auto"/>
        <w:ind w:firstLine="567"/>
        <w:jc w:val="both"/>
        <w:rPr>
          <w:rFonts w:ascii="Times New Roman" w:hAnsi="Times New Roman" w:cs="Times New Roman"/>
          <w:b/>
          <w:bCs/>
          <w:color w:val="000000" w:themeColor="text1"/>
          <w:sz w:val="28"/>
          <w:szCs w:val="28"/>
          <w:shd w:val="clear" w:color="auto" w:fill="FFFFFF"/>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2845"/>
        <w:gridCol w:w="3744"/>
      </w:tblGrid>
      <w:tr w:rsidR="00C17AF0" w:rsidRPr="009503D9" w:rsidTr="00C17AF0">
        <w:trPr>
          <w:tblHeader/>
        </w:trPr>
        <w:tc>
          <w:tcPr>
            <w:tcW w:w="1558" w:type="pct"/>
            <w:shd w:val="clear" w:color="auto" w:fill="auto"/>
          </w:tcPr>
          <w:p w:rsidR="00E85BEE" w:rsidRPr="00A62D9B" w:rsidRDefault="00E85BEE" w:rsidP="00E85BEE">
            <w:pPr>
              <w:pStyle w:val="aa"/>
              <w:spacing w:before="0" w:beforeAutospacing="0" w:after="0" w:afterAutospacing="0"/>
              <w:jc w:val="center"/>
              <w:rPr>
                <w:color w:val="000000" w:themeColor="text1"/>
                <w:sz w:val="28"/>
                <w:szCs w:val="28"/>
                <w:lang w:val="uk-UA"/>
              </w:rPr>
            </w:pPr>
            <w:r w:rsidRPr="00A62D9B">
              <w:rPr>
                <w:color w:val="000000" w:themeColor="text1"/>
                <w:sz w:val="28"/>
                <w:szCs w:val="28"/>
                <w:lang w:val="uk-UA" w:eastAsia="uk-UA"/>
              </w:rPr>
              <w:t>Рейтинг результативності (досягнення цілей під час вирішення проблеми)</w:t>
            </w:r>
          </w:p>
        </w:tc>
        <w:tc>
          <w:tcPr>
            <w:tcW w:w="1486" w:type="pct"/>
            <w:shd w:val="clear" w:color="auto" w:fill="auto"/>
          </w:tcPr>
          <w:p w:rsidR="00E85BEE" w:rsidRPr="00A62D9B" w:rsidRDefault="00E85BEE" w:rsidP="00E85BEE">
            <w:pPr>
              <w:pStyle w:val="aa"/>
              <w:spacing w:before="0" w:beforeAutospacing="0" w:after="0" w:afterAutospacing="0"/>
              <w:jc w:val="center"/>
              <w:rPr>
                <w:color w:val="000000" w:themeColor="text1"/>
                <w:sz w:val="28"/>
                <w:szCs w:val="28"/>
                <w:lang w:val="uk-UA"/>
              </w:rPr>
            </w:pPr>
            <w:r w:rsidRPr="00A62D9B">
              <w:rPr>
                <w:color w:val="000000" w:themeColor="text1"/>
                <w:sz w:val="28"/>
                <w:szCs w:val="28"/>
                <w:lang w:val="uk-UA" w:eastAsia="uk-UA"/>
              </w:rPr>
              <w:t>Бал результативності</w:t>
            </w:r>
            <w:r w:rsidRPr="00A62D9B">
              <w:rPr>
                <w:color w:val="000000" w:themeColor="text1"/>
                <w:sz w:val="28"/>
                <w:szCs w:val="28"/>
                <w:lang w:val="uk-UA" w:eastAsia="uk-UA"/>
              </w:rPr>
              <w:br/>
              <w:t>(за чотирибальною системою оцінки)</w:t>
            </w:r>
          </w:p>
        </w:tc>
        <w:tc>
          <w:tcPr>
            <w:tcW w:w="1956" w:type="pct"/>
            <w:shd w:val="clear" w:color="auto" w:fill="auto"/>
          </w:tcPr>
          <w:p w:rsidR="00E85BEE" w:rsidRPr="00A62D9B" w:rsidRDefault="00E85BEE" w:rsidP="00E85BEE">
            <w:pPr>
              <w:pStyle w:val="aa"/>
              <w:spacing w:before="0" w:beforeAutospacing="0" w:after="0" w:afterAutospacing="0"/>
              <w:jc w:val="center"/>
              <w:rPr>
                <w:color w:val="000000" w:themeColor="text1"/>
                <w:sz w:val="28"/>
                <w:szCs w:val="28"/>
                <w:lang w:val="uk-UA"/>
              </w:rPr>
            </w:pPr>
            <w:r w:rsidRPr="00A62D9B">
              <w:rPr>
                <w:color w:val="000000" w:themeColor="text1"/>
                <w:sz w:val="28"/>
                <w:szCs w:val="28"/>
                <w:lang w:val="uk-UA" w:eastAsia="uk-UA"/>
              </w:rPr>
              <w:t>Коментарі</w:t>
            </w:r>
            <w:r w:rsidRPr="00A62D9B">
              <w:rPr>
                <w:color w:val="000000" w:themeColor="text1"/>
                <w:sz w:val="28"/>
                <w:szCs w:val="28"/>
                <w:lang w:val="uk-UA" w:eastAsia="uk-UA"/>
              </w:rPr>
              <w:br/>
              <w:t>щодо присвоєння відповідного бала</w:t>
            </w:r>
          </w:p>
        </w:tc>
      </w:tr>
      <w:tr w:rsidR="00C17AF0" w:rsidRPr="009503D9" w:rsidTr="00C17AF0">
        <w:tc>
          <w:tcPr>
            <w:tcW w:w="1558" w:type="pct"/>
            <w:shd w:val="clear" w:color="auto" w:fill="auto"/>
          </w:tcPr>
          <w:p w:rsidR="00E85BEE" w:rsidRPr="00A62D9B" w:rsidRDefault="00E85BEE" w:rsidP="00E85BEE">
            <w:pPr>
              <w:pStyle w:val="aa"/>
              <w:spacing w:before="0" w:beforeAutospacing="0" w:after="0" w:afterAutospacing="0"/>
              <w:jc w:val="both"/>
              <w:rPr>
                <w:color w:val="000000" w:themeColor="text1"/>
                <w:sz w:val="28"/>
                <w:szCs w:val="28"/>
                <w:lang w:val="uk-UA"/>
              </w:rPr>
            </w:pPr>
            <w:r w:rsidRPr="00A62D9B">
              <w:rPr>
                <w:color w:val="000000" w:themeColor="text1"/>
                <w:sz w:val="28"/>
                <w:szCs w:val="28"/>
                <w:lang w:val="uk-UA"/>
              </w:rPr>
              <w:t>Альтернатива 1</w:t>
            </w:r>
          </w:p>
        </w:tc>
        <w:tc>
          <w:tcPr>
            <w:tcW w:w="1486" w:type="pct"/>
            <w:shd w:val="clear" w:color="auto" w:fill="auto"/>
          </w:tcPr>
          <w:p w:rsidR="00E85BEE" w:rsidRPr="00A62D9B" w:rsidRDefault="00027A60" w:rsidP="00C17AF0">
            <w:pPr>
              <w:pStyle w:val="aa"/>
              <w:spacing w:before="0" w:beforeAutospacing="0" w:after="0" w:afterAutospacing="0"/>
              <w:jc w:val="center"/>
              <w:rPr>
                <w:color w:val="000000" w:themeColor="text1"/>
                <w:sz w:val="28"/>
                <w:szCs w:val="28"/>
                <w:lang w:val="uk-UA"/>
              </w:rPr>
            </w:pPr>
            <w:r>
              <w:rPr>
                <w:color w:val="000000" w:themeColor="text1"/>
                <w:sz w:val="28"/>
                <w:szCs w:val="28"/>
                <w:lang w:val="uk-UA"/>
              </w:rPr>
              <w:t>1</w:t>
            </w:r>
          </w:p>
        </w:tc>
        <w:tc>
          <w:tcPr>
            <w:tcW w:w="1956" w:type="pct"/>
            <w:shd w:val="clear" w:color="auto" w:fill="auto"/>
          </w:tcPr>
          <w:p w:rsidR="00E85BEE" w:rsidRPr="00A62D9B" w:rsidRDefault="00E85BEE" w:rsidP="00E85BEE">
            <w:pPr>
              <w:pStyle w:val="aa"/>
              <w:spacing w:before="0" w:beforeAutospacing="0" w:after="0" w:afterAutospacing="0"/>
              <w:jc w:val="both"/>
              <w:rPr>
                <w:color w:val="000000" w:themeColor="text1"/>
                <w:sz w:val="28"/>
                <w:szCs w:val="28"/>
                <w:lang w:val="uk-UA"/>
              </w:rPr>
            </w:pPr>
            <w:r w:rsidRPr="00A62D9B">
              <w:rPr>
                <w:color w:val="000000" w:themeColor="text1"/>
                <w:sz w:val="28"/>
                <w:szCs w:val="28"/>
                <w:lang w:val="uk-UA"/>
              </w:rPr>
              <w:t>Зазначена проблема продовжуватиме існувати, виникне загроза підготовки фахівців за освітньо-професійними програмами освітнього ступеня фахового молодшого бакалавра поза системою єдиних критеріїв оцінки забезпечення якості фахової передвищої освіти.</w:t>
            </w:r>
          </w:p>
          <w:p w:rsidR="00E85BEE" w:rsidRPr="00A62D9B" w:rsidRDefault="00E85BEE" w:rsidP="00E85BEE">
            <w:pPr>
              <w:pStyle w:val="aa"/>
              <w:spacing w:before="0" w:beforeAutospacing="0" w:after="0" w:afterAutospacing="0"/>
              <w:jc w:val="both"/>
              <w:rPr>
                <w:color w:val="000000" w:themeColor="text1"/>
                <w:sz w:val="28"/>
                <w:szCs w:val="28"/>
                <w:lang w:val="uk-UA"/>
              </w:rPr>
            </w:pPr>
            <w:r w:rsidRPr="00A62D9B">
              <w:rPr>
                <w:color w:val="000000" w:themeColor="text1"/>
                <w:sz w:val="28"/>
                <w:szCs w:val="28"/>
                <w:lang w:val="uk-UA"/>
              </w:rPr>
              <w:t>Потенційні вступники не матимуть змоги об’єктивно обирати освітньо-професійну програму для здобуття освіти.</w:t>
            </w:r>
          </w:p>
        </w:tc>
      </w:tr>
      <w:tr w:rsidR="00C17AF0" w:rsidRPr="009503D9" w:rsidTr="00C17AF0">
        <w:tc>
          <w:tcPr>
            <w:tcW w:w="1558" w:type="pct"/>
            <w:shd w:val="clear" w:color="auto" w:fill="auto"/>
          </w:tcPr>
          <w:p w:rsidR="00E85BEE" w:rsidRPr="00A62D9B" w:rsidRDefault="00E85BEE" w:rsidP="00E85BEE">
            <w:pPr>
              <w:pStyle w:val="aa"/>
              <w:spacing w:before="0" w:beforeAutospacing="0" w:after="0" w:afterAutospacing="0"/>
              <w:jc w:val="both"/>
              <w:rPr>
                <w:color w:val="000000" w:themeColor="text1"/>
                <w:sz w:val="28"/>
                <w:szCs w:val="28"/>
                <w:lang w:val="uk-UA"/>
              </w:rPr>
            </w:pPr>
            <w:r w:rsidRPr="00A62D9B">
              <w:rPr>
                <w:color w:val="000000" w:themeColor="text1"/>
                <w:sz w:val="28"/>
                <w:szCs w:val="28"/>
                <w:lang w:val="uk-UA"/>
              </w:rPr>
              <w:t>Альтернатива 2</w:t>
            </w:r>
          </w:p>
        </w:tc>
        <w:tc>
          <w:tcPr>
            <w:tcW w:w="1486" w:type="pct"/>
            <w:shd w:val="clear" w:color="auto" w:fill="auto"/>
          </w:tcPr>
          <w:p w:rsidR="00E85BEE" w:rsidRPr="00A62D9B" w:rsidRDefault="00E85BEE" w:rsidP="00C17AF0">
            <w:pPr>
              <w:pStyle w:val="aa"/>
              <w:spacing w:before="0" w:beforeAutospacing="0" w:after="0" w:afterAutospacing="0"/>
              <w:jc w:val="center"/>
              <w:rPr>
                <w:color w:val="000000" w:themeColor="text1"/>
                <w:sz w:val="28"/>
                <w:szCs w:val="28"/>
                <w:lang w:val="uk-UA"/>
              </w:rPr>
            </w:pPr>
            <w:r w:rsidRPr="00A62D9B">
              <w:rPr>
                <w:color w:val="000000" w:themeColor="text1"/>
                <w:sz w:val="28"/>
                <w:szCs w:val="28"/>
                <w:lang w:val="uk-UA"/>
              </w:rPr>
              <w:t>4</w:t>
            </w:r>
          </w:p>
          <w:p w:rsidR="00E85BEE" w:rsidRPr="00A62D9B" w:rsidRDefault="00E85BEE" w:rsidP="00E85BEE">
            <w:pPr>
              <w:pStyle w:val="aa"/>
              <w:spacing w:before="0" w:beforeAutospacing="0" w:after="0" w:afterAutospacing="0"/>
              <w:jc w:val="center"/>
              <w:rPr>
                <w:color w:val="000000" w:themeColor="text1"/>
                <w:sz w:val="28"/>
                <w:szCs w:val="28"/>
                <w:lang w:val="uk-UA"/>
              </w:rPr>
            </w:pPr>
          </w:p>
        </w:tc>
        <w:tc>
          <w:tcPr>
            <w:tcW w:w="1956" w:type="pct"/>
            <w:shd w:val="clear" w:color="auto" w:fill="auto"/>
          </w:tcPr>
          <w:p w:rsidR="00E85BEE" w:rsidRPr="00A62D9B" w:rsidRDefault="00E85BEE" w:rsidP="00E85BEE">
            <w:pPr>
              <w:pStyle w:val="aa"/>
              <w:spacing w:before="0" w:beforeAutospacing="0" w:after="0" w:afterAutospacing="0"/>
              <w:jc w:val="both"/>
              <w:rPr>
                <w:color w:val="000000" w:themeColor="text1"/>
                <w:sz w:val="28"/>
                <w:szCs w:val="28"/>
                <w:lang w:val="uk-UA"/>
              </w:rPr>
            </w:pPr>
            <w:r w:rsidRPr="00A62D9B">
              <w:rPr>
                <w:color w:val="000000" w:themeColor="text1"/>
                <w:sz w:val="28"/>
                <w:szCs w:val="28"/>
                <w:lang w:val="uk-UA"/>
              </w:rPr>
              <w:t xml:space="preserve">Запропонований спосіб вирішення зазначеної проблеми є найбільш доцільним, оскільки прийняття акта дозволить запровадити прозору, об’єктивну систему акредитації освітньо-професійних програм, що  дозволить громадськості об’єктивно оцінити спроможність  підготовки закладами фахової передвищої освіти фахівців із заявлених напрямів. </w:t>
            </w:r>
          </w:p>
          <w:p w:rsidR="00E85BEE" w:rsidRPr="00A62D9B" w:rsidRDefault="00E85BEE" w:rsidP="00E85BEE">
            <w:pPr>
              <w:pStyle w:val="aa"/>
              <w:spacing w:before="0" w:beforeAutospacing="0" w:after="0" w:afterAutospacing="0"/>
              <w:jc w:val="both"/>
              <w:rPr>
                <w:color w:val="000000" w:themeColor="text1"/>
                <w:sz w:val="28"/>
                <w:szCs w:val="28"/>
                <w:lang w:val="uk-UA"/>
              </w:rPr>
            </w:pPr>
            <w:r w:rsidRPr="00A62D9B">
              <w:rPr>
                <w:color w:val="000000" w:themeColor="text1"/>
                <w:sz w:val="28"/>
                <w:szCs w:val="28"/>
                <w:lang w:val="uk-UA"/>
              </w:rPr>
              <w:t xml:space="preserve">Держава отримає важіль контролю над дотриманням закладами  фахової передвищої освіти законодавчих вимог щодо підготовки відповідних фахівців. </w:t>
            </w:r>
          </w:p>
        </w:tc>
      </w:tr>
    </w:tbl>
    <w:p w:rsidR="00E85BEE" w:rsidRPr="00A62D9B" w:rsidRDefault="00E85BEE" w:rsidP="00BB1204">
      <w:pPr>
        <w:spacing w:line="240" w:lineRule="auto"/>
        <w:jc w:val="both"/>
        <w:rPr>
          <w:rFonts w:ascii="Times New Roman" w:hAnsi="Times New Roman" w:cs="Times New Roman"/>
          <w:color w:val="000000" w:themeColor="text1"/>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96"/>
        <w:gridCol w:w="2332"/>
        <w:gridCol w:w="2608"/>
        <w:gridCol w:w="2333"/>
      </w:tblGrid>
      <w:tr w:rsidR="00C17AF0" w:rsidRPr="009503D9" w:rsidTr="00C17AF0">
        <w:trPr>
          <w:tblHeader/>
        </w:trPr>
        <w:tc>
          <w:tcPr>
            <w:tcW w:w="1159" w:type="pct"/>
            <w:shd w:val="clear" w:color="auto" w:fill="auto"/>
          </w:tcPr>
          <w:p w:rsidR="00E85BEE" w:rsidRPr="00A62D9B" w:rsidRDefault="00E85BEE" w:rsidP="00E85BEE">
            <w:pPr>
              <w:pStyle w:val="aa"/>
              <w:spacing w:before="0" w:beforeAutospacing="0" w:after="0" w:afterAutospacing="0"/>
              <w:jc w:val="center"/>
              <w:rPr>
                <w:color w:val="000000" w:themeColor="text1"/>
                <w:sz w:val="28"/>
                <w:szCs w:val="28"/>
                <w:lang w:val="uk-UA" w:eastAsia="uk-UA"/>
              </w:rPr>
            </w:pPr>
            <w:r w:rsidRPr="00A62D9B">
              <w:rPr>
                <w:color w:val="000000" w:themeColor="text1"/>
                <w:sz w:val="28"/>
                <w:szCs w:val="28"/>
                <w:lang w:val="uk-UA" w:eastAsia="uk-UA"/>
              </w:rPr>
              <w:t xml:space="preserve">Рейтинг </w:t>
            </w:r>
            <w:proofErr w:type="spellStart"/>
            <w:r w:rsidRPr="00A62D9B">
              <w:rPr>
                <w:color w:val="000000" w:themeColor="text1"/>
                <w:sz w:val="28"/>
                <w:szCs w:val="28"/>
                <w:lang w:val="uk-UA" w:eastAsia="uk-UA"/>
              </w:rPr>
              <w:t>результатив-</w:t>
            </w:r>
            <w:proofErr w:type="spellEnd"/>
          </w:p>
          <w:p w:rsidR="00E85BEE" w:rsidRPr="00A62D9B" w:rsidRDefault="00E85BEE" w:rsidP="00E85BEE">
            <w:pPr>
              <w:pStyle w:val="aa"/>
              <w:spacing w:before="0" w:beforeAutospacing="0" w:after="0" w:afterAutospacing="0"/>
              <w:jc w:val="center"/>
              <w:rPr>
                <w:color w:val="000000" w:themeColor="text1"/>
                <w:sz w:val="28"/>
                <w:szCs w:val="28"/>
                <w:lang w:val="uk-UA" w:eastAsia="uk-UA"/>
              </w:rPr>
            </w:pPr>
            <w:proofErr w:type="spellStart"/>
            <w:r w:rsidRPr="00A62D9B">
              <w:rPr>
                <w:color w:val="000000" w:themeColor="text1"/>
                <w:sz w:val="28"/>
                <w:szCs w:val="28"/>
                <w:lang w:val="uk-UA" w:eastAsia="uk-UA"/>
              </w:rPr>
              <w:t>ності</w:t>
            </w:r>
            <w:proofErr w:type="spellEnd"/>
          </w:p>
        </w:tc>
        <w:tc>
          <w:tcPr>
            <w:tcW w:w="1231" w:type="pct"/>
            <w:shd w:val="clear" w:color="auto" w:fill="auto"/>
          </w:tcPr>
          <w:p w:rsidR="00E85BEE" w:rsidRPr="00A62D9B" w:rsidRDefault="00E85BEE" w:rsidP="00E85BEE">
            <w:pPr>
              <w:spacing w:line="240" w:lineRule="auto"/>
              <w:jc w:val="center"/>
              <w:rPr>
                <w:rFonts w:ascii="Times New Roman" w:hAnsi="Times New Roman" w:cs="Times New Roman"/>
                <w:color w:val="000000" w:themeColor="text1"/>
                <w:sz w:val="28"/>
                <w:szCs w:val="28"/>
                <w:lang w:val="uk-UA" w:eastAsia="uk-UA"/>
              </w:rPr>
            </w:pPr>
            <w:r w:rsidRPr="00A62D9B">
              <w:rPr>
                <w:rFonts w:ascii="Times New Roman" w:hAnsi="Times New Roman" w:cs="Times New Roman"/>
                <w:color w:val="000000" w:themeColor="text1"/>
                <w:sz w:val="28"/>
                <w:szCs w:val="28"/>
                <w:lang w:val="uk-UA" w:eastAsia="uk-UA"/>
              </w:rPr>
              <w:t>Вигоди</w:t>
            </w:r>
            <w:r w:rsidRPr="00A62D9B">
              <w:rPr>
                <w:rFonts w:ascii="Times New Roman" w:hAnsi="Times New Roman" w:cs="Times New Roman"/>
                <w:color w:val="000000" w:themeColor="text1"/>
                <w:sz w:val="28"/>
                <w:szCs w:val="28"/>
                <w:lang w:val="uk-UA" w:eastAsia="uk-UA"/>
              </w:rPr>
              <w:br/>
              <w:t>(підсумок)</w:t>
            </w:r>
          </w:p>
        </w:tc>
        <w:tc>
          <w:tcPr>
            <w:tcW w:w="1377" w:type="pct"/>
            <w:shd w:val="clear" w:color="auto" w:fill="auto"/>
          </w:tcPr>
          <w:p w:rsidR="00E85BEE" w:rsidRPr="00A62D9B" w:rsidRDefault="00E85BEE" w:rsidP="00E85BEE">
            <w:pPr>
              <w:spacing w:line="240" w:lineRule="auto"/>
              <w:jc w:val="center"/>
              <w:rPr>
                <w:rFonts w:ascii="Times New Roman" w:hAnsi="Times New Roman" w:cs="Times New Roman"/>
                <w:color w:val="000000" w:themeColor="text1"/>
                <w:sz w:val="28"/>
                <w:szCs w:val="28"/>
                <w:lang w:val="uk-UA" w:eastAsia="uk-UA"/>
              </w:rPr>
            </w:pPr>
            <w:r w:rsidRPr="00A62D9B">
              <w:rPr>
                <w:rFonts w:ascii="Times New Roman" w:hAnsi="Times New Roman" w:cs="Times New Roman"/>
                <w:color w:val="000000" w:themeColor="text1"/>
                <w:sz w:val="28"/>
                <w:szCs w:val="28"/>
                <w:lang w:val="uk-UA" w:eastAsia="uk-UA"/>
              </w:rPr>
              <w:t>Витрати (підсумок)</w:t>
            </w:r>
          </w:p>
        </w:tc>
        <w:tc>
          <w:tcPr>
            <w:tcW w:w="1232" w:type="pct"/>
            <w:shd w:val="clear" w:color="auto" w:fill="auto"/>
          </w:tcPr>
          <w:p w:rsidR="00E85BEE" w:rsidRPr="00A62D9B" w:rsidRDefault="00E85BEE" w:rsidP="00E85BEE">
            <w:pPr>
              <w:pStyle w:val="aa"/>
              <w:spacing w:before="0" w:beforeAutospacing="0" w:after="0" w:afterAutospacing="0"/>
              <w:jc w:val="center"/>
              <w:rPr>
                <w:color w:val="000000" w:themeColor="text1"/>
                <w:sz w:val="28"/>
                <w:szCs w:val="28"/>
                <w:lang w:val="uk-UA"/>
              </w:rPr>
            </w:pPr>
            <w:r w:rsidRPr="00A62D9B">
              <w:rPr>
                <w:color w:val="000000" w:themeColor="text1"/>
                <w:sz w:val="28"/>
                <w:szCs w:val="28"/>
                <w:lang w:val="uk-UA" w:eastAsia="uk-UA"/>
              </w:rPr>
              <w:t>Обґрунтування відповідного місця альтернативи у рейтингу</w:t>
            </w:r>
          </w:p>
        </w:tc>
      </w:tr>
      <w:tr w:rsidR="00C17AF0" w:rsidRPr="009503D9" w:rsidTr="00C17AF0">
        <w:tc>
          <w:tcPr>
            <w:tcW w:w="1159" w:type="pct"/>
            <w:shd w:val="clear" w:color="auto" w:fill="auto"/>
          </w:tcPr>
          <w:p w:rsidR="00E85BEE" w:rsidRPr="00A62D9B" w:rsidRDefault="00E85BEE" w:rsidP="00E85BEE">
            <w:pPr>
              <w:pStyle w:val="aa"/>
              <w:spacing w:before="0" w:beforeAutospacing="0" w:after="0" w:afterAutospacing="0"/>
              <w:jc w:val="both"/>
              <w:rPr>
                <w:color w:val="000000" w:themeColor="text1"/>
                <w:sz w:val="28"/>
                <w:szCs w:val="28"/>
                <w:lang w:val="uk-UA"/>
              </w:rPr>
            </w:pPr>
            <w:r w:rsidRPr="00A62D9B">
              <w:rPr>
                <w:color w:val="000000" w:themeColor="text1"/>
                <w:sz w:val="28"/>
                <w:szCs w:val="28"/>
                <w:lang w:val="uk-UA"/>
              </w:rPr>
              <w:t>Альтернатива 1</w:t>
            </w:r>
          </w:p>
        </w:tc>
        <w:tc>
          <w:tcPr>
            <w:tcW w:w="1231" w:type="pct"/>
            <w:shd w:val="clear" w:color="auto" w:fill="auto"/>
          </w:tcPr>
          <w:p w:rsidR="00E85BEE" w:rsidRPr="00A62D9B" w:rsidRDefault="00E85BEE" w:rsidP="00C17AF0">
            <w:pPr>
              <w:pStyle w:val="aa"/>
              <w:spacing w:before="0" w:beforeAutospacing="0" w:after="0" w:afterAutospacing="0"/>
              <w:jc w:val="center"/>
              <w:rPr>
                <w:color w:val="000000" w:themeColor="text1"/>
                <w:sz w:val="28"/>
                <w:szCs w:val="28"/>
                <w:lang w:val="uk-UA"/>
              </w:rPr>
            </w:pPr>
            <w:r w:rsidRPr="00A62D9B">
              <w:rPr>
                <w:color w:val="000000" w:themeColor="text1"/>
                <w:sz w:val="28"/>
                <w:szCs w:val="28"/>
                <w:lang w:val="uk-UA"/>
              </w:rPr>
              <w:t>Відсутні</w:t>
            </w:r>
          </w:p>
        </w:tc>
        <w:tc>
          <w:tcPr>
            <w:tcW w:w="1377" w:type="pct"/>
            <w:shd w:val="clear" w:color="auto" w:fill="auto"/>
          </w:tcPr>
          <w:p w:rsidR="00E85BEE" w:rsidRPr="00A62D9B" w:rsidRDefault="00E85BEE" w:rsidP="00E85BEE">
            <w:pPr>
              <w:pStyle w:val="aa"/>
              <w:spacing w:before="0" w:beforeAutospacing="0" w:after="0" w:afterAutospacing="0"/>
              <w:rPr>
                <w:color w:val="000000" w:themeColor="text1"/>
                <w:sz w:val="28"/>
                <w:szCs w:val="28"/>
                <w:lang w:val="uk-UA"/>
              </w:rPr>
            </w:pPr>
            <w:r w:rsidRPr="00A62D9B">
              <w:rPr>
                <w:color w:val="000000" w:themeColor="text1"/>
                <w:sz w:val="28"/>
                <w:szCs w:val="28"/>
                <w:lang w:val="uk-UA"/>
              </w:rPr>
              <w:t>Витрати, пов’язані із неможливістю вчасного виконання норм Конституції України та Закону України «Про фахову передвищу освіту»</w:t>
            </w:r>
          </w:p>
          <w:p w:rsidR="00E85BEE" w:rsidRPr="00A62D9B" w:rsidRDefault="00E85BEE" w:rsidP="00E85BEE">
            <w:pPr>
              <w:pStyle w:val="aa"/>
              <w:spacing w:before="0" w:beforeAutospacing="0" w:after="0" w:afterAutospacing="0"/>
              <w:rPr>
                <w:color w:val="000000" w:themeColor="text1"/>
                <w:sz w:val="28"/>
                <w:szCs w:val="28"/>
                <w:lang w:val="uk-UA"/>
              </w:rPr>
            </w:pPr>
          </w:p>
        </w:tc>
        <w:tc>
          <w:tcPr>
            <w:tcW w:w="1232" w:type="pct"/>
            <w:shd w:val="clear" w:color="auto" w:fill="auto"/>
          </w:tcPr>
          <w:p w:rsidR="00E85BEE" w:rsidRPr="00A62D9B" w:rsidRDefault="00E85BEE" w:rsidP="00E85BEE">
            <w:pPr>
              <w:pStyle w:val="aa"/>
              <w:spacing w:before="0" w:beforeAutospacing="0" w:after="0" w:afterAutospacing="0"/>
              <w:rPr>
                <w:color w:val="000000" w:themeColor="text1"/>
                <w:sz w:val="28"/>
                <w:szCs w:val="28"/>
                <w:lang w:val="uk-UA"/>
              </w:rPr>
            </w:pPr>
            <w:r w:rsidRPr="00A62D9B">
              <w:rPr>
                <w:color w:val="000000" w:themeColor="text1"/>
                <w:sz w:val="28"/>
                <w:szCs w:val="28"/>
                <w:lang w:val="uk-UA"/>
              </w:rPr>
              <w:t>Зазначений спосіб не сприяв вирішенню наявної проблеми</w:t>
            </w:r>
          </w:p>
        </w:tc>
      </w:tr>
      <w:tr w:rsidR="00C17AF0" w:rsidRPr="009503D9" w:rsidTr="00C17AF0">
        <w:tc>
          <w:tcPr>
            <w:tcW w:w="1159" w:type="pct"/>
            <w:shd w:val="clear" w:color="auto" w:fill="auto"/>
          </w:tcPr>
          <w:p w:rsidR="00E85BEE" w:rsidRPr="00A62D9B" w:rsidRDefault="00E85BEE" w:rsidP="00E85BEE">
            <w:pPr>
              <w:pStyle w:val="aa"/>
              <w:spacing w:before="0" w:beforeAutospacing="0" w:after="0" w:afterAutospacing="0"/>
              <w:jc w:val="both"/>
              <w:rPr>
                <w:color w:val="000000" w:themeColor="text1"/>
                <w:sz w:val="28"/>
                <w:szCs w:val="28"/>
                <w:lang w:val="uk-UA"/>
              </w:rPr>
            </w:pPr>
            <w:r w:rsidRPr="00A62D9B">
              <w:rPr>
                <w:color w:val="000000" w:themeColor="text1"/>
                <w:sz w:val="28"/>
                <w:szCs w:val="28"/>
                <w:lang w:val="uk-UA"/>
              </w:rPr>
              <w:t>Альтернатива 2</w:t>
            </w:r>
          </w:p>
        </w:tc>
        <w:tc>
          <w:tcPr>
            <w:tcW w:w="1231" w:type="pct"/>
            <w:shd w:val="clear" w:color="auto" w:fill="auto"/>
          </w:tcPr>
          <w:p w:rsidR="00E85BEE" w:rsidRPr="00A62D9B" w:rsidRDefault="00E85BEE" w:rsidP="00E85BEE">
            <w:pPr>
              <w:suppressAutoHyphens w:val="0"/>
              <w:autoSpaceDN/>
              <w:spacing w:line="240" w:lineRule="auto"/>
              <w:ind w:firstLine="316"/>
              <w:jc w:val="both"/>
              <w:textAlignment w:val="auto"/>
              <w:rPr>
                <w:rFonts w:ascii="Times New Roman" w:eastAsia="Times New Roman" w:hAnsi="Times New Roman" w:cs="Times New Roman"/>
                <w:bCs/>
                <w:snapToGrid w:val="0"/>
                <w:color w:val="000000" w:themeColor="text1"/>
                <w:kern w:val="0"/>
                <w:sz w:val="28"/>
                <w:szCs w:val="28"/>
                <w:lang w:val="uk-UA" w:eastAsia="ru-RU" w:bidi="ar-SA"/>
              </w:rPr>
            </w:pPr>
            <w:r w:rsidRPr="00A62D9B">
              <w:rPr>
                <w:rFonts w:ascii="Times New Roman" w:eastAsia="Times New Roman" w:hAnsi="Times New Roman" w:cs="Times New Roman"/>
                <w:bCs/>
                <w:snapToGrid w:val="0"/>
                <w:color w:val="000000" w:themeColor="text1"/>
                <w:kern w:val="0"/>
                <w:sz w:val="28"/>
                <w:szCs w:val="28"/>
                <w:lang w:val="uk-UA" w:eastAsia="ru-RU" w:bidi="ar-SA"/>
              </w:rPr>
              <w:t>Ефективне використання бюджетних коштів на підготовку фахівців.</w:t>
            </w:r>
          </w:p>
          <w:p w:rsidR="00E85BEE" w:rsidRPr="00A62D9B" w:rsidRDefault="00E85BEE" w:rsidP="00E85BEE">
            <w:pPr>
              <w:suppressAutoHyphens w:val="0"/>
              <w:autoSpaceDN/>
              <w:spacing w:line="240" w:lineRule="auto"/>
              <w:ind w:firstLine="316"/>
              <w:jc w:val="both"/>
              <w:textAlignment w:val="auto"/>
              <w:rPr>
                <w:rFonts w:ascii="Times New Roman" w:eastAsia="Times New Roman" w:hAnsi="Times New Roman" w:cs="Times New Roman"/>
                <w:bCs/>
                <w:snapToGrid w:val="0"/>
                <w:color w:val="000000" w:themeColor="text1"/>
                <w:kern w:val="0"/>
                <w:sz w:val="28"/>
                <w:szCs w:val="28"/>
                <w:lang w:val="uk-UA" w:eastAsia="ru-RU" w:bidi="ar-SA"/>
              </w:rPr>
            </w:pPr>
            <w:r w:rsidRPr="00A62D9B">
              <w:rPr>
                <w:rFonts w:ascii="Times New Roman" w:eastAsia="Times New Roman" w:hAnsi="Times New Roman" w:cs="Times New Roman"/>
                <w:bCs/>
                <w:snapToGrid w:val="0"/>
                <w:color w:val="000000" w:themeColor="text1"/>
                <w:kern w:val="0"/>
                <w:sz w:val="28"/>
                <w:szCs w:val="28"/>
                <w:lang w:val="uk-UA" w:eastAsia="ru-RU" w:bidi="ar-SA"/>
              </w:rPr>
              <w:t>Ринок праці забезпечено фахівцями, які мають належний рівень якості підготовки за освітньо-професійними програмами освітнього ступеня фахового молодшого бакалавра.</w:t>
            </w:r>
          </w:p>
          <w:p w:rsidR="00E85BEE" w:rsidRPr="00A62D9B" w:rsidRDefault="00E85BEE" w:rsidP="00E85BEE">
            <w:pPr>
              <w:pStyle w:val="aa"/>
              <w:spacing w:before="0" w:beforeAutospacing="0" w:after="0" w:afterAutospacing="0"/>
              <w:jc w:val="both"/>
              <w:rPr>
                <w:bCs/>
                <w:snapToGrid w:val="0"/>
                <w:color w:val="000000" w:themeColor="text1"/>
                <w:sz w:val="28"/>
                <w:szCs w:val="28"/>
                <w:lang w:val="uk-UA"/>
              </w:rPr>
            </w:pPr>
            <w:r w:rsidRPr="00A62D9B">
              <w:rPr>
                <w:bCs/>
                <w:snapToGrid w:val="0"/>
                <w:color w:val="000000" w:themeColor="text1"/>
                <w:sz w:val="28"/>
                <w:szCs w:val="28"/>
                <w:lang w:val="uk-UA"/>
              </w:rPr>
              <w:t>Забезпечення належного темпу економічного розвитку та соціальної стабільності.</w:t>
            </w:r>
          </w:p>
          <w:p w:rsidR="00E85BEE" w:rsidRPr="00A62D9B" w:rsidRDefault="00E85BEE" w:rsidP="00E85BEE">
            <w:pPr>
              <w:pStyle w:val="aa"/>
              <w:spacing w:before="0" w:beforeAutospacing="0" w:after="0" w:afterAutospacing="0"/>
              <w:jc w:val="both"/>
              <w:rPr>
                <w:color w:val="000000" w:themeColor="text1"/>
                <w:sz w:val="28"/>
                <w:szCs w:val="28"/>
                <w:lang w:val="uk-UA"/>
              </w:rPr>
            </w:pPr>
            <w:r w:rsidRPr="00A62D9B">
              <w:rPr>
                <w:color w:val="000000" w:themeColor="text1"/>
                <w:sz w:val="28"/>
                <w:szCs w:val="28"/>
                <w:lang w:val="uk-UA"/>
              </w:rPr>
              <w:t xml:space="preserve">Вдосконалення </w:t>
            </w:r>
            <w:r w:rsidRPr="00A62D9B">
              <w:rPr>
                <w:rStyle w:val="rvts0"/>
                <w:color w:val="000000" w:themeColor="text1"/>
                <w:sz w:val="28"/>
                <w:szCs w:val="28"/>
                <w:lang w:val="uk-UA"/>
              </w:rPr>
              <w:t xml:space="preserve">внутрішньої системи забезпечення якості освіти, </w:t>
            </w:r>
            <w:r w:rsidRPr="00A62D9B">
              <w:rPr>
                <w:rStyle w:val="rvts0"/>
                <w:color w:val="000000" w:themeColor="text1"/>
                <w:sz w:val="28"/>
                <w:szCs w:val="28"/>
                <w:lang w:val="uk-UA"/>
              </w:rPr>
              <w:lastRenderedPageBreak/>
              <w:t xml:space="preserve">адаптації адміністративних та освітніх процесів до стандартів фахової передвищої освіти, підвищення якості надання освітніх послуг, підвищення </w:t>
            </w:r>
            <w:proofErr w:type="spellStart"/>
            <w:r w:rsidRPr="00A62D9B">
              <w:rPr>
                <w:rStyle w:val="rvts0"/>
                <w:color w:val="000000" w:themeColor="text1"/>
                <w:sz w:val="28"/>
                <w:szCs w:val="28"/>
                <w:lang w:val="uk-UA"/>
              </w:rPr>
              <w:t>конкурентоспро-можності</w:t>
            </w:r>
            <w:proofErr w:type="spellEnd"/>
            <w:r w:rsidRPr="00A62D9B">
              <w:rPr>
                <w:rStyle w:val="rvts0"/>
                <w:color w:val="000000" w:themeColor="text1"/>
                <w:sz w:val="28"/>
                <w:szCs w:val="28"/>
                <w:lang w:val="uk-UA"/>
              </w:rPr>
              <w:t xml:space="preserve"> закладів фахової передвищої освіти. </w:t>
            </w:r>
          </w:p>
        </w:tc>
        <w:tc>
          <w:tcPr>
            <w:tcW w:w="1377" w:type="pct"/>
            <w:shd w:val="clear" w:color="auto" w:fill="auto"/>
          </w:tcPr>
          <w:p w:rsidR="00E85BEE" w:rsidRPr="00A62D9B" w:rsidRDefault="00E85BEE" w:rsidP="00E85BEE">
            <w:pPr>
              <w:pStyle w:val="aa"/>
              <w:spacing w:before="0" w:beforeAutospacing="0" w:after="0" w:afterAutospacing="0"/>
              <w:jc w:val="both"/>
              <w:rPr>
                <w:color w:val="000000" w:themeColor="text1"/>
                <w:sz w:val="28"/>
                <w:szCs w:val="28"/>
                <w:lang w:val="uk-UA"/>
              </w:rPr>
            </w:pPr>
            <w:r w:rsidRPr="00A62D9B">
              <w:rPr>
                <w:color w:val="000000" w:themeColor="text1"/>
                <w:sz w:val="28"/>
                <w:szCs w:val="28"/>
                <w:lang w:val="uk-UA"/>
              </w:rPr>
              <w:lastRenderedPageBreak/>
              <w:t xml:space="preserve">Витрати закладів на проведення акредитаційної експертизи  в розмірі </w:t>
            </w:r>
          </w:p>
          <w:p w:rsidR="00E85BEE" w:rsidRPr="00A62D9B" w:rsidRDefault="00E85BEE" w:rsidP="00E85BEE">
            <w:pPr>
              <w:spacing w:line="240" w:lineRule="auto"/>
              <w:jc w:val="both"/>
              <w:rPr>
                <w:rFonts w:ascii="Times New Roman" w:hAnsi="Times New Roman" w:cs="Times New Roman"/>
                <w:color w:val="000000" w:themeColor="text1"/>
                <w:sz w:val="28"/>
                <w:szCs w:val="28"/>
                <w:lang w:val="uk-UA"/>
              </w:rPr>
            </w:pPr>
            <w:r w:rsidRPr="00A62D9B">
              <w:rPr>
                <w:rFonts w:ascii="Times New Roman" w:hAnsi="Times New Roman" w:cs="Times New Roman"/>
                <w:color w:val="000000" w:themeColor="text1"/>
                <w:sz w:val="28"/>
                <w:szCs w:val="28"/>
                <w:lang w:val="uk-UA"/>
              </w:rPr>
              <w:t xml:space="preserve">18 000 грн.  один раз на 5 років (при первинній експертизі) та один раз на 10 років (при повторній експертизі)   </w:t>
            </w:r>
          </w:p>
          <w:p w:rsidR="00E85BEE" w:rsidRPr="00A62D9B" w:rsidRDefault="00E85BEE" w:rsidP="00E85BEE">
            <w:pPr>
              <w:pStyle w:val="aa"/>
              <w:spacing w:before="0" w:beforeAutospacing="0" w:after="0" w:afterAutospacing="0"/>
              <w:jc w:val="both"/>
              <w:rPr>
                <w:color w:val="000000" w:themeColor="text1"/>
                <w:sz w:val="28"/>
                <w:szCs w:val="28"/>
                <w:lang w:val="uk-UA"/>
              </w:rPr>
            </w:pPr>
          </w:p>
          <w:p w:rsidR="00E85BEE" w:rsidRPr="00A62D9B" w:rsidRDefault="00E85BEE" w:rsidP="00E85BEE">
            <w:pPr>
              <w:pStyle w:val="aa"/>
              <w:spacing w:before="0" w:beforeAutospacing="0" w:after="0" w:afterAutospacing="0"/>
              <w:jc w:val="both"/>
              <w:rPr>
                <w:color w:val="000000" w:themeColor="text1"/>
                <w:sz w:val="28"/>
                <w:szCs w:val="28"/>
                <w:lang w:val="uk-UA"/>
              </w:rPr>
            </w:pPr>
          </w:p>
        </w:tc>
        <w:tc>
          <w:tcPr>
            <w:tcW w:w="1232" w:type="pct"/>
            <w:shd w:val="clear" w:color="auto" w:fill="auto"/>
          </w:tcPr>
          <w:p w:rsidR="00E85BEE" w:rsidRPr="00A62D9B" w:rsidRDefault="00E85BEE" w:rsidP="00E85BEE">
            <w:pPr>
              <w:pStyle w:val="aa"/>
              <w:spacing w:before="0" w:beforeAutospacing="0" w:after="0" w:afterAutospacing="0"/>
              <w:jc w:val="both"/>
              <w:rPr>
                <w:color w:val="000000" w:themeColor="text1"/>
                <w:sz w:val="28"/>
                <w:szCs w:val="28"/>
                <w:lang w:val="uk-UA"/>
              </w:rPr>
            </w:pPr>
            <w:r w:rsidRPr="00A62D9B">
              <w:rPr>
                <w:color w:val="000000" w:themeColor="text1"/>
                <w:sz w:val="28"/>
                <w:szCs w:val="28"/>
                <w:lang w:val="uk-UA"/>
              </w:rPr>
              <w:t xml:space="preserve">Прийняття акта сприятиме вирішенню проблеми щодо </w:t>
            </w:r>
          </w:p>
          <w:p w:rsidR="00E85BEE" w:rsidRPr="00A62D9B" w:rsidRDefault="00E85BEE" w:rsidP="00E85BEE">
            <w:pPr>
              <w:pStyle w:val="aa"/>
              <w:spacing w:before="0" w:beforeAutospacing="0" w:after="0" w:afterAutospacing="0"/>
              <w:jc w:val="both"/>
              <w:rPr>
                <w:color w:val="000000" w:themeColor="text1"/>
                <w:sz w:val="28"/>
                <w:szCs w:val="28"/>
                <w:lang w:val="uk-UA"/>
              </w:rPr>
            </w:pPr>
            <w:r w:rsidRPr="00A62D9B">
              <w:rPr>
                <w:color w:val="000000" w:themeColor="text1"/>
                <w:sz w:val="28"/>
                <w:szCs w:val="28"/>
                <w:lang w:val="uk-UA"/>
              </w:rPr>
              <w:t>відсутності врегульованих державою процедур</w:t>
            </w:r>
            <w:r w:rsidR="002D4942">
              <w:rPr>
                <w:color w:val="000000" w:themeColor="text1"/>
                <w:sz w:val="28"/>
                <w:szCs w:val="28"/>
                <w:lang w:val="uk-UA"/>
              </w:rPr>
              <w:t xml:space="preserve"> та критеріїв акредитації освітньо-професійних</w:t>
            </w:r>
            <w:r w:rsidRPr="00A62D9B">
              <w:rPr>
                <w:color w:val="000000" w:themeColor="text1"/>
                <w:sz w:val="28"/>
                <w:szCs w:val="28"/>
                <w:lang w:val="uk-UA"/>
              </w:rPr>
              <w:t xml:space="preserve"> програм фахової передвищої освіти.</w:t>
            </w:r>
          </w:p>
          <w:p w:rsidR="00E85BEE" w:rsidRPr="00A62D9B" w:rsidRDefault="00E85BEE" w:rsidP="00E85BEE">
            <w:pPr>
              <w:pStyle w:val="aa"/>
              <w:spacing w:before="0" w:beforeAutospacing="0" w:after="0" w:afterAutospacing="0"/>
              <w:jc w:val="both"/>
              <w:rPr>
                <w:color w:val="000000" w:themeColor="text1"/>
                <w:sz w:val="28"/>
                <w:szCs w:val="28"/>
                <w:lang w:val="uk-UA"/>
              </w:rPr>
            </w:pPr>
            <w:r w:rsidRPr="00A62D9B">
              <w:rPr>
                <w:color w:val="000000" w:themeColor="text1"/>
                <w:sz w:val="28"/>
                <w:szCs w:val="28"/>
                <w:lang w:val="uk-UA"/>
              </w:rPr>
              <w:t>Наслідком буде покращення системи забезпечення якості фахової передвищої освіти.</w:t>
            </w:r>
          </w:p>
        </w:tc>
      </w:tr>
    </w:tbl>
    <w:p w:rsidR="00E85BEE" w:rsidRPr="00A62D9B" w:rsidRDefault="00E85BEE" w:rsidP="00BB1204">
      <w:pPr>
        <w:spacing w:line="240" w:lineRule="auto"/>
        <w:jc w:val="both"/>
        <w:rPr>
          <w:rFonts w:ascii="Times New Roman" w:hAnsi="Times New Roman" w:cs="Times New Roman"/>
          <w:color w:val="000000" w:themeColor="text1"/>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884"/>
        <w:gridCol w:w="3329"/>
      </w:tblGrid>
      <w:tr w:rsidR="00C17AF0" w:rsidRPr="009503D9" w:rsidTr="00C17AF0">
        <w:tc>
          <w:tcPr>
            <w:tcW w:w="1232" w:type="pct"/>
            <w:shd w:val="clear" w:color="auto" w:fill="auto"/>
            <w:vAlign w:val="center"/>
          </w:tcPr>
          <w:p w:rsidR="00E85BEE" w:rsidRPr="00A62D9B" w:rsidRDefault="00E85BEE" w:rsidP="00E85BEE">
            <w:pPr>
              <w:spacing w:line="240" w:lineRule="auto"/>
              <w:jc w:val="center"/>
              <w:rPr>
                <w:rFonts w:ascii="Times New Roman" w:hAnsi="Times New Roman" w:cs="Times New Roman"/>
                <w:color w:val="000000" w:themeColor="text1"/>
                <w:sz w:val="28"/>
                <w:szCs w:val="28"/>
                <w:lang w:val="uk-UA" w:eastAsia="uk-UA"/>
              </w:rPr>
            </w:pPr>
            <w:r w:rsidRPr="00A62D9B">
              <w:rPr>
                <w:rFonts w:ascii="Times New Roman" w:hAnsi="Times New Roman" w:cs="Times New Roman"/>
                <w:color w:val="000000" w:themeColor="text1"/>
                <w:sz w:val="28"/>
                <w:szCs w:val="28"/>
                <w:lang w:val="uk-UA" w:eastAsia="uk-UA"/>
              </w:rPr>
              <w:t>Рейтинг</w:t>
            </w:r>
          </w:p>
        </w:tc>
        <w:tc>
          <w:tcPr>
            <w:tcW w:w="2029" w:type="pct"/>
            <w:shd w:val="clear" w:color="auto" w:fill="auto"/>
            <w:vAlign w:val="center"/>
          </w:tcPr>
          <w:p w:rsidR="00E85BEE" w:rsidRPr="00A62D9B" w:rsidRDefault="00E85BEE" w:rsidP="00E85BEE">
            <w:pPr>
              <w:spacing w:line="240" w:lineRule="auto"/>
              <w:jc w:val="center"/>
              <w:rPr>
                <w:rFonts w:ascii="Times New Roman" w:hAnsi="Times New Roman" w:cs="Times New Roman"/>
                <w:color w:val="000000" w:themeColor="text1"/>
                <w:sz w:val="28"/>
                <w:szCs w:val="28"/>
                <w:lang w:val="uk-UA" w:eastAsia="uk-UA"/>
              </w:rPr>
            </w:pPr>
            <w:r w:rsidRPr="00A62D9B">
              <w:rPr>
                <w:rFonts w:ascii="Times New Roman" w:hAnsi="Times New Roman" w:cs="Times New Roman"/>
                <w:color w:val="000000" w:themeColor="text1"/>
                <w:sz w:val="28"/>
                <w:szCs w:val="28"/>
                <w:lang w:val="uk-UA" w:eastAsia="uk-UA"/>
              </w:rPr>
              <w:t>Аргументи щодо</w:t>
            </w:r>
            <w:r w:rsidRPr="00A62D9B">
              <w:rPr>
                <w:rFonts w:ascii="Times New Roman" w:hAnsi="Times New Roman" w:cs="Times New Roman"/>
                <w:color w:val="000000" w:themeColor="text1"/>
                <w:sz w:val="28"/>
                <w:szCs w:val="28"/>
                <w:lang w:val="uk-UA" w:eastAsia="uk-UA"/>
              </w:rPr>
              <w:br/>
              <w:t>переваги обраної альтернативи/причини відмови від альтернативи</w:t>
            </w:r>
          </w:p>
        </w:tc>
        <w:tc>
          <w:tcPr>
            <w:tcW w:w="1739" w:type="pct"/>
            <w:shd w:val="clear" w:color="auto" w:fill="auto"/>
          </w:tcPr>
          <w:p w:rsidR="00E85BEE" w:rsidRPr="00A62D9B" w:rsidRDefault="00E85BEE" w:rsidP="00E85BEE">
            <w:pPr>
              <w:pStyle w:val="aa"/>
              <w:spacing w:before="0" w:beforeAutospacing="0" w:after="0" w:afterAutospacing="0"/>
              <w:jc w:val="center"/>
              <w:rPr>
                <w:b/>
                <w:color w:val="000000" w:themeColor="text1"/>
                <w:sz w:val="28"/>
                <w:szCs w:val="28"/>
                <w:lang w:val="uk-UA"/>
              </w:rPr>
            </w:pPr>
            <w:r w:rsidRPr="00A62D9B">
              <w:rPr>
                <w:color w:val="000000" w:themeColor="text1"/>
                <w:sz w:val="28"/>
                <w:szCs w:val="28"/>
                <w:lang w:val="uk-UA" w:eastAsia="uk-UA"/>
              </w:rPr>
              <w:t>Оцінка ризику зовнішніх чинників на дію запропонованого регуляторного акта</w:t>
            </w:r>
          </w:p>
        </w:tc>
      </w:tr>
      <w:tr w:rsidR="00C17AF0" w:rsidRPr="009503D9" w:rsidTr="00C17AF0">
        <w:tc>
          <w:tcPr>
            <w:tcW w:w="1232" w:type="pct"/>
            <w:shd w:val="clear" w:color="auto" w:fill="auto"/>
          </w:tcPr>
          <w:p w:rsidR="00E85BEE" w:rsidRPr="00A62D9B" w:rsidRDefault="00E85BEE" w:rsidP="00E85BEE">
            <w:pPr>
              <w:pStyle w:val="aa"/>
              <w:spacing w:before="0" w:beforeAutospacing="0" w:after="0" w:afterAutospacing="0"/>
              <w:jc w:val="both"/>
              <w:rPr>
                <w:color w:val="000000" w:themeColor="text1"/>
                <w:sz w:val="28"/>
                <w:szCs w:val="28"/>
                <w:lang w:val="uk-UA"/>
              </w:rPr>
            </w:pPr>
            <w:r w:rsidRPr="00A62D9B">
              <w:rPr>
                <w:color w:val="000000" w:themeColor="text1"/>
                <w:sz w:val="28"/>
                <w:szCs w:val="28"/>
                <w:lang w:val="uk-UA"/>
              </w:rPr>
              <w:t>Альтернатива 1</w:t>
            </w:r>
          </w:p>
        </w:tc>
        <w:tc>
          <w:tcPr>
            <w:tcW w:w="2029" w:type="pct"/>
            <w:shd w:val="clear" w:color="auto" w:fill="auto"/>
          </w:tcPr>
          <w:p w:rsidR="00E85BEE" w:rsidRPr="00A62D9B" w:rsidRDefault="00E85BEE" w:rsidP="00E85BEE">
            <w:pPr>
              <w:pStyle w:val="aa"/>
              <w:spacing w:before="0" w:beforeAutospacing="0" w:after="0" w:afterAutospacing="0"/>
              <w:jc w:val="both"/>
              <w:rPr>
                <w:color w:val="000000" w:themeColor="text1"/>
                <w:sz w:val="28"/>
                <w:szCs w:val="28"/>
                <w:lang w:val="uk-UA"/>
              </w:rPr>
            </w:pPr>
            <w:r w:rsidRPr="00A62D9B">
              <w:rPr>
                <w:color w:val="000000" w:themeColor="text1"/>
                <w:sz w:val="28"/>
                <w:szCs w:val="28"/>
                <w:lang w:val="uk-UA"/>
              </w:rPr>
              <w:t xml:space="preserve">Неприйняття </w:t>
            </w:r>
            <w:proofErr w:type="spellStart"/>
            <w:r w:rsidRPr="00A62D9B">
              <w:rPr>
                <w:color w:val="000000" w:themeColor="text1"/>
                <w:sz w:val="28"/>
                <w:szCs w:val="28"/>
                <w:lang w:val="uk-UA"/>
              </w:rPr>
              <w:t>проєкту</w:t>
            </w:r>
            <w:proofErr w:type="spellEnd"/>
            <w:r w:rsidRPr="00A62D9B">
              <w:rPr>
                <w:color w:val="000000" w:themeColor="text1"/>
                <w:sz w:val="28"/>
                <w:szCs w:val="28"/>
                <w:lang w:val="uk-UA"/>
              </w:rPr>
              <w:t xml:space="preserve"> акта унеможливить:</w:t>
            </w:r>
          </w:p>
          <w:p w:rsidR="00E85BEE" w:rsidRPr="00A62D9B" w:rsidRDefault="00E85BEE" w:rsidP="00E85BEE">
            <w:pPr>
              <w:pStyle w:val="aa"/>
              <w:spacing w:before="0" w:beforeAutospacing="0" w:after="0" w:afterAutospacing="0"/>
              <w:jc w:val="both"/>
              <w:rPr>
                <w:rStyle w:val="FontStyle41"/>
                <w:b w:val="0"/>
                <w:color w:val="000000" w:themeColor="text1"/>
                <w:sz w:val="28"/>
                <w:szCs w:val="28"/>
                <w:lang w:val="uk-UA"/>
              </w:rPr>
            </w:pPr>
            <w:r w:rsidRPr="00A62D9B">
              <w:rPr>
                <w:color w:val="000000" w:themeColor="text1"/>
                <w:sz w:val="28"/>
                <w:szCs w:val="28"/>
                <w:lang w:val="uk-UA"/>
              </w:rPr>
              <w:t xml:space="preserve">проведення акредитації освітньо-професійних програм у 2021/2022 навчальному році і, як наслідок, отримання випускниками документів </w:t>
            </w:r>
            <w:r w:rsidRPr="00A62D9B">
              <w:rPr>
                <w:rStyle w:val="FontStyle41"/>
                <w:b w:val="0"/>
                <w:color w:val="000000" w:themeColor="text1"/>
                <w:sz w:val="28"/>
                <w:szCs w:val="28"/>
                <w:lang w:val="uk-UA"/>
              </w:rPr>
              <w:t>про фахову передвищу освіту і</w:t>
            </w:r>
            <w:r w:rsidRPr="00A62D9B">
              <w:rPr>
                <w:color w:val="000000" w:themeColor="text1"/>
                <w:sz w:val="28"/>
                <w:szCs w:val="28"/>
                <w:lang w:val="uk-UA"/>
              </w:rPr>
              <w:t>з зазначенням відомостей про акредитацію освітньо-професійних програм</w:t>
            </w:r>
            <w:r w:rsidRPr="00A62D9B">
              <w:rPr>
                <w:rStyle w:val="FontStyle41"/>
                <w:b w:val="0"/>
                <w:color w:val="000000" w:themeColor="text1"/>
                <w:sz w:val="28"/>
                <w:szCs w:val="28"/>
                <w:lang w:val="uk-UA"/>
              </w:rPr>
              <w:t>;</w:t>
            </w:r>
          </w:p>
          <w:p w:rsidR="00E85BEE" w:rsidRPr="00A62D9B" w:rsidRDefault="00E85BEE" w:rsidP="00E85BEE">
            <w:pPr>
              <w:pStyle w:val="aa"/>
              <w:spacing w:before="0" w:beforeAutospacing="0" w:after="0" w:afterAutospacing="0"/>
              <w:jc w:val="both"/>
              <w:rPr>
                <w:color w:val="000000" w:themeColor="text1"/>
                <w:sz w:val="28"/>
                <w:szCs w:val="28"/>
                <w:lang w:val="uk-UA"/>
              </w:rPr>
            </w:pPr>
            <w:r w:rsidRPr="00A62D9B">
              <w:rPr>
                <w:color w:val="000000" w:themeColor="text1"/>
                <w:sz w:val="28"/>
                <w:szCs w:val="28"/>
                <w:lang w:val="uk-UA"/>
              </w:rPr>
              <w:t xml:space="preserve">підтвердження закладами фахової передвищої освіти спроможності проваджувати якісну освітню діяльність за освітньо-професійними програмами освітнього </w:t>
            </w:r>
            <w:r w:rsidRPr="00A62D9B">
              <w:rPr>
                <w:color w:val="000000" w:themeColor="text1"/>
                <w:sz w:val="28"/>
                <w:szCs w:val="28"/>
                <w:lang w:val="uk-UA"/>
              </w:rPr>
              <w:lastRenderedPageBreak/>
              <w:t>ступеня фахового молодшого бакалавра;</w:t>
            </w:r>
          </w:p>
          <w:p w:rsidR="00E85BEE" w:rsidRPr="00A62D9B" w:rsidRDefault="00E85BEE" w:rsidP="00E85BEE">
            <w:pPr>
              <w:pStyle w:val="aa"/>
              <w:spacing w:before="0" w:beforeAutospacing="0" w:after="0" w:afterAutospacing="0"/>
              <w:jc w:val="both"/>
              <w:rPr>
                <w:color w:val="000000" w:themeColor="text1"/>
                <w:sz w:val="28"/>
                <w:szCs w:val="28"/>
                <w:lang w:val="uk-UA"/>
              </w:rPr>
            </w:pPr>
            <w:r w:rsidRPr="00A62D9B">
              <w:rPr>
                <w:color w:val="000000" w:themeColor="text1"/>
                <w:sz w:val="28"/>
                <w:szCs w:val="28"/>
                <w:lang w:val="uk-UA"/>
              </w:rPr>
              <w:t>отримання закладами фахової передвищої освіти державних видатків на підготовку кадрів у сфері фахової передвищої освіти.</w:t>
            </w:r>
          </w:p>
        </w:tc>
        <w:tc>
          <w:tcPr>
            <w:tcW w:w="1739" w:type="pct"/>
            <w:shd w:val="clear" w:color="auto" w:fill="auto"/>
          </w:tcPr>
          <w:p w:rsidR="00E85BEE" w:rsidRPr="00A62D9B" w:rsidRDefault="00E85BEE" w:rsidP="00E85BEE">
            <w:pPr>
              <w:pStyle w:val="aa"/>
              <w:spacing w:before="0" w:beforeAutospacing="0" w:after="0" w:afterAutospacing="0"/>
              <w:jc w:val="both"/>
              <w:rPr>
                <w:color w:val="000000" w:themeColor="text1"/>
                <w:sz w:val="20"/>
                <w:szCs w:val="20"/>
                <w:lang w:val="uk-UA" w:eastAsia="uk-UA"/>
              </w:rPr>
            </w:pPr>
            <w:r w:rsidRPr="00A62D9B">
              <w:rPr>
                <w:color w:val="000000" w:themeColor="text1"/>
                <w:sz w:val="28"/>
                <w:szCs w:val="28"/>
                <w:lang w:val="uk-UA"/>
              </w:rPr>
              <w:lastRenderedPageBreak/>
              <w:t>Негативні наслідки матимуть загальнонаціональний масштаб, оскільки впливають щороку на більш як 120 000 здобувачів та 750 закладів фахової передвищої освіти.</w:t>
            </w:r>
          </w:p>
        </w:tc>
      </w:tr>
      <w:tr w:rsidR="00C17AF0" w:rsidRPr="009503D9" w:rsidTr="00C17AF0">
        <w:tc>
          <w:tcPr>
            <w:tcW w:w="1232" w:type="pct"/>
            <w:shd w:val="clear" w:color="auto" w:fill="auto"/>
          </w:tcPr>
          <w:p w:rsidR="00E85BEE" w:rsidRPr="00A62D9B" w:rsidRDefault="00E85BEE" w:rsidP="00E85BEE">
            <w:pPr>
              <w:pStyle w:val="aa"/>
              <w:spacing w:before="0" w:beforeAutospacing="0" w:after="0" w:afterAutospacing="0"/>
              <w:jc w:val="both"/>
              <w:rPr>
                <w:color w:val="000000" w:themeColor="text1"/>
                <w:sz w:val="28"/>
                <w:szCs w:val="28"/>
                <w:lang w:val="uk-UA"/>
              </w:rPr>
            </w:pPr>
            <w:r w:rsidRPr="00A62D9B">
              <w:rPr>
                <w:color w:val="000000" w:themeColor="text1"/>
                <w:sz w:val="28"/>
                <w:szCs w:val="28"/>
                <w:lang w:val="uk-UA"/>
              </w:rPr>
              <w:lastRenderedPageBreak/>
              <w:t>Альтернатива 2</w:t>
            </w:r>
          </w:p>
        </w:tc>
        <w:tc>
          <w:tcPr>
            <w:tcW w:w="2029" w:type="pct"/>
            <w:shd w:val="clear" w:color="auto" w:fill="auto"/>
          </w:tcPr>
          <w:p w:rsidR="00E85BEE" w:rsidRPr="00A62D9B" w:rsidRDefault="00E85BEE" w:rsidP="00E85BEE">
            <w:pPr>
              <w:pStyle w:val="aa"/>
              <w:spacing w:before="0" w:beforeAutospacing="0" w:after="0" w:afterAutospacing="0"/>
              <w:jc w:val="both"/>
              <w:rPr>
                <w:color w:val="000000" w:themeColor="text1"/>
                <w:sz w:val="28"/>
                <w:szCs w:val="28"/>
                <w:lang w:val="uk-UA"/>
              </w:rPr>
            </w:pPr>
            <w:r w:rsidRPr="00A62D9B">
              <w:rPr>
                <w:color w:val="000000" w:themeColor="text1"/>
                <w:sz w:val="28"/>
                <w:szCs w:val="28"/>
                <w:lang w:val="uk-UA"/>
              </w:rPr>
              <w:t xml:space="preserve">Прийняття акта сприятиме вирішенню проблеми щодо </w:t>
            </w:r>
          </w:p>
          <w:p w:rsidR="00E85BEE" w:rsidRPr="00A62D9B" w:rsidRDefault="00E85BEE" w:rsidP="00E85BEE">
            <w:pPr>
              <w:pStyle w:val="aa"/>
              <w:spacing w:before="0" w:beforeAutospacing="0" w:after="0" w:afterAutospacing="0"/>
              <w:jc w:val="both"/>
              <w:rPr>
                <w:color w:val="000000" w:themeColor="text1"/>
                <w:sz w:val="28"/>
                <w:szCs w:val="28"/>
                <w:lang w:val="uk-UA"/>
              </w:rPr>
            </w:pPr>
            <w:r w:rsidRPr="00A62D9B">
              <w:rPr>
                <w:color w:val="000000" w:themeColor="text1"/>
                <w:sz w:val="28"/>
                <w:szCs w:val="28"/>
                <w:lang w:val="uk-UA"/>
              </w:rPr>
              <w:t>відсутності врегульованих державою процедур та критеріїв акредитації освітн</w:t>
            </w:r>
            <w:r w:rsidR="00724A8B">
              <w:rPr>
                <w:color w:val="000000" w:themeColor="text1"/>
                <w:sz w:val="28"/>
                <w:szCs w:val="28"/>
                <w:lang w:val="uk-UA"/>
              </w:rPr>
              <w:t>ьо-професійних</w:t>
            </w:r>
            <w:r w:rsidRPr="00A62D9B">
              <w:rPr>
                <w:color w:val="000000" w:themeColor="text1"/>
                <w:sz w:val="28"/>
                <w:szCs w:val="28"/>
                <w:lang w:val="uk-UA"/>
              </w:rPr>
              <w:t xml:space="preserve"> програм фахової передвищої освіти, що призводить до функціонування освітн</w:t>
            </w:r>
            <w:r w:rsidR="00724A8B">
              <w:rPr>
                <w:color w:val="000000" w:themeColor="text1"/>
                <w:sz w:val="28"/>
                <w:szCs w:val="28"/>
                <w:lang w:val="uk-UA"/>
              </w:rPr>
              <w:t>ьо-професійних</w:t>
            </w:r>
            <w:r w:rsidRPr="00A62D9B">
              <w:rPr>
                <w:color w:val="000000" w:themeColor="text1"/>
                <w:sz w:val="28"/>
                <w:szCs w:val="28"/>
                <w:lang w:val="uk-UA"/>
              </w:rPr>
              <w:t xml:space="preserve"> програм з низькою якістю та нераціональним використанням коштів на їх забезпечення. Разом з тим, внаслідок відсутності єдиних критеріїв оцінювання освітньо-професійних програм частина випускників не набуває належних </w:t>
            </w:r>
            <w:proofErr w:type="spellStart"/>
            <w:r w:rsidRPr="00A62D9B">
              <w:rPr>
                <w:color w:val="000000" w:themeColor="text1"/>
                <w:sz w:val="28"/>
                <w:szCs w:val="28"/>
                <w:lang w:val="uk-UA"/>
              </w:rPr>
              <w:t>компетентностей</w:t>
            </w:r>
            <w:proofErr w:type="spellEnd"/>
            <w:r w:rsidRPr="00A62D9B">
              <w:rPr>
                <w:color w:val="000000" w:themeColor="text1"/>
                <w:sz w:val="28"/>
                <w:szCs w:val="28"/>
                <w:lang w:val="uk-UA"/>
              </w:rPr>
              <w:t>.</w:t>
            </w:r>
          </w:p>
          <w:p w:rsidR="00E85BEE" w:rsidRPr="00A62D9B" w:rsidRDefault="00E85BEE" w:rsidP="00E85BEE">
            <w:pPr>
              <w:pStyle w:val="aa"/>
              <w:spacing w:before="0" w:beforeAutospacing="0" w:after="0" w:afterAutospacing="0"/>
              <w:jc w:val="both"/>
              <w:rPr>
                <w:color w:val="000000" w:themeColor="text1"/>
                <w:sz w:val="28"/>
                <w:szCs w:val="28"/>
                <w:lang w:val="uk-UA"/>
              </w:rPr>
            </w:pPr>
            <w:r w:rsidRPr="00A62D9B">
              <w:rPr>
                <w:color w:val="000000" w:themeColor="text1"/>
                <w:sz w:val="28"/>
                <w:szCs w:val="28"/>
                <w:lang w:val="uk-UA"/>
              </w:rPr>
              <w:t xml:space="preserve">Прийняття </w:t>
            </w:r>
            <w:proofErr w:type="spellStart"/>
            <w:r w:rsidRPr="00A62D9B">
              <w:rPr>
                <w:color w:val="000000" w:themeColor="text1"/>
                <w:sz w:val="28"/>
                <w:szCs w:val="28"/>
                <w:lang w:val="uk-UA"/>
              </w:rPr>
              <w:t>проєкту</w:t>
            </w:r>
            <w:proofErr w:type="spellEnd"/>
            <w:r w:rsidRPr="00A62D9B">
              <w:rPr>
                <w:color w:val="000000" w:themeColor="text1"/>
                <w:sz w:val="28"/>
                <w:szCs w:val="28"/>
                <w:lang w:val="uk-UA"/>
              </w:rPr>
              <w:t xml:space="preserve"> акта дозволить оптимізувати кількість освітньо-професійних програм за якісним принципом, сприятиме встановленню єдиних вимог до закладів фахової передвищої освіти,  незалежно від форм власності та підпорядкування, під час здійснення підготовки фахівців, а також забезпечить прозорість та доброчесність при здійсненні ними освітньої діяльності, що матиме важливе суспільне значення.</w:t>
            </w:r>
          </w:p>
          <w:p w:rsidR="00E85BEE" w:rsidRPr="00A62D9B" w:rsidRDefault="00E85BEE" w:rsidP="00E85BEE">
            <w:pPr>
              <w:pStyle w:val="aa"/>
              <w:spacing w:before="0" w:beforeAutospacing="0" w:after="0" w:afterAutospacing="0"/>
              <w:jc w:val="both"/>
              <w:rPr>
                <w:color w:val="000000" w:themeColor="text1"/>
                <w:sz w:val="28"/>
                <w:szCs w:val="28"/>
                <w:lang w:val="uk-UA"/>
              </w:rPr>
            </w:pPr>
          </w:p>
        </w:tc>
        <w:tc>
          <w:tcPr>
            <w:tcW w:w="1739" w:type="pct"/>
            <w:shd w:val="clear" w:color="auto" w:fill="auto"/>
          </w:tcPr>
          <w:p w:rsidR="00E85BEE" w:rsidRPr="00A62D9B" w:rsidRDefault="00E85BEE" w:rsidP="00E85BEE">
            <w:pPr>
              <w:pStyle w:val="aa"/>
              <w:spacing w:before="0" w:beforeAutospacing="0" w:after="0" w:afterAutospacing="0"/>
              <w:jc w:val="both"/>
              <w:rPr>
                <w:color w:val="000000" w:themeColor="text1"/>
                <w:sz w:val="28"/>
                <w:szCs w:val="28"/>
                <w:lang w:val="uk-UA"/>
              </w:rPr>
            </w:pPr>
            <w:r w:rsidRPr="00A62D9B">
              <w:rPr>
                <w:color w:val="000000" w:themeColor="text1"/>
                <w:sz w:val="28"/>
                <w:szCs w:val="28"/>
                <w:lang w:val="uk-UA"/>
              </w:rPr>
              <w:t>Негативних наслідків від прийняття акта не очікується</w:t>
            </w:r>
          </w:p>
        </w:tc>
      </w:tr>
    </w:tbl>
    <w:p w:rsidR="00E85BEE" w:rsidRPr="00A62D9B" w:rsidRDefault="00E85BEE" w:rsidP="00BB1204">
      <w:pPr>
        <w:tabs>
          <w:tab w:val="left" w:pos="900"/>
        </w:tabs>
        <w:spacing w:line="240" w:lineRule="auto"/>
        <w:ind w:firstLine="567"/>
        <w:jc w:val="both"/>
        <w:rPr>
          <w:rFonts w:ascii="Times New Roman" w:hAnsi="Times New Roman" w:cs="Times New Roman"/>
          <w:b/>
          <w:bCs/>
          <w:color w:val="000000" w:themeColor="text1"/>
          <w:sz w:val="28"/>
          <w:szCs w:val="28"/>
          <w:shd w:val="clear" w:color="auto" w:fill="FFFFFF"/>
          <w:lang w:val="uk-UA"/>
        </w:rPr>
      </w:pPr>
    </w:p>
    <w:p w:rsidR="00E85BEE" w:rsidRPr="00A62D9B" w:rsidRDefault="00E85BEE" w:rsidP="00BB1204">
      <w:pPr>
        <w:tabs>
          <w:tab w:val="left" w:pos="900"/>
        </w:tabs>
        <w:spacing w:line="240" w:lineRule="auto"/>
        <w:ind w:firstLine="567"/>
        <w:jc w:val="both"/>
        <w:rPr>
          <w:rFonts w:ascii="Times New Roman" w:hAnsi="Times New Roman" w:cs="Times New Roman"/>
          <w:b/>
          <w:bCs/>
          <w:color w:val="000000" w:themeColor="text1"/>
          <w:sz w:val="28"/>
          <w:szCs w:val="28"/>
          <w:shd w:val="clear" w:color="auto" w:fill="FFFFFF"/>
          <w:lang w:val="uk-UA"/>
        </w:rPr>
      </w:pPr>
      <w:r w:rsidRPr="00A62D9B">
        <w:rPr>
          <w:rFonts w:ascii="Times New Roman" w:hAnsi="Times New Roman" w:cs="Times New Roman"/>
          <w:b/>
          <w:bCs/>
          <w:color w:val="000000" w:themeColor="text1"/>
          <w:sz w:val="28"/>
          <w:szCs w:val="28"/>
          <w:shd w:val="clear" w:color="auto" w:fill="FFFFFF"/>
          <w:lang w:val="uk-UA"/>
        </w:rPr>
        <w:lastRenderedPageBreak/>
        <w:t>V. Механізми та заходи, які забезпечать розв’язання визначеної проблеми</w:t>
      </w:r>
    </w:p>
    <w:p w:rsidR="00E85BEE" w:rsidRPr="00A62D9B" w:rsidRDefault="00E85BEE" w:rsidP="00BB1204">
      <w:pPr>
        <w:tabs>
          <w:tab w:val="left" w:pos="900"/>
        </w:tabs>
        <w:spacing w:line="240" w:lineRule="auto"/>
        <w:ind w:firstLine="567"/>
        <w:jc w:val="both"/>
        <w:rPr>
          <w:rFonts w:ascii="Times New Roman" w:hAnsi="Times New Roman" w:cs="Times New Roman"/>
          <w:b/>
          <w:bCs/>
          <w:color w:val="000000" w:themeColor="text1"/>
          <w:sz w:val="28"/>
          <w:szCs w:val="28"/>
          <w:shd w:val="clear" w:color="auto" w:fill="FFFFFF"/>
          <w:lang w:val="uk-UA"/>
        </w:rPr>
      </w:pPr>
    </w:p>
    <w:p w:rsidR="00E85BEE" w:rsidRPr="00A62D9B" w:rsidRDefault="00E85BEE" w:rsidP="00BB1204">
      <w:pPr>
        <w:spacing w:line="240" w:lineRule="auto"/>
        <w:ind w:firstLine="567"/>
        <w:jc w:val="both"/>
        <w:rPr>
          <w:rFonts w:ascii="Times New Roman" w:hAnsi="Times New Roman" w:cs="Times New Roman"/>
          <w:color w:val="000000" w:themeColor="text1"/>
          <w:sz w:val="28"/>
          <w:szCs w:val="28"/>
          <w:lang w:val="uk-UA"/>
        </w:rPr>
      </w:pPr>
      <w:r w:rsidRPr="00A62D9B">
        <w:rPr>
          <w:rFonts w:ascii="Times New Roman" w:hAnsi="Times New Roman" w:cs="Times New Roman"/>
          <w:color w:val="000000" w:themeColor="text1"/>
          <w:sz w:val="28"/>
          <w:szCs w:val="28"/>
          <w:lang w:val="uk-UA"/>
        </w:rPr>
        <w:t xml:space="preserve">Для визначення проблеми, визначеної у розділі І, та досягнення цілей </w:t>
      </w:r>
      <w:proofErr w:type="spellStart"/>
      <w:r w:rsidRPr="00A62D9B">
        <w:rPr>
          <w:rFonts w:ascii="Times New Roman" w:hAnsi="Times New Roman" w:cs="Times New Roman"/>
          <w:color w:val="000000" w:themeColor="text1"/>
          <w:sz w:val="28"/>
          <w:szCs w:val="28"/>
          <w:lang w:val="uk-UA"/>
        </w:rPr>
        <w:t>проєктом</w:t>
      </w:r>
      <w:proofErr w:type="spellEnd"/>
      <w:r w:rsidRPr="00A62D9B">
        <w:rPr>
          <w:rFonts w:ascii="Times New Roman" w:hAnsi="Times New Roman" w:cs="Times New Roman"/>
          <w:color w:val="000000" w:themeColor="text1"/>
          <w:sz w:val="28"/>
          <w:szCs w:val="28"/>
          <w:lang w:val="uk-UA"/>
        </w:rPr>
        <w:t xml:space="preserve"> акта передбачено механізм розв’язання проблеми шляхом його прийняття.</w:t>
      </w:r>
    </w:p>
    <w:p w:rsidR="00E85BEE" w:rsidRPr="00A62D9B" w:rsidRDefault="00E85BEE" w:rsidP="00BB1204">
      <w:pPr>
        <w:spacing w:line="240" w:lineRule="auto"/>
        <w:ind w:firstLine="708"/>
        <w:jc w:val="both"/>
        <w:rPr>
          <w:rFonts w:ascii="Times New Roman" w:hAnsi="Times New Roman" w:cs="Times New Roman"/>
          <w:color w:val="000000" w:themeColor="text1"/>
          <w:sz w:val="28"/>
          <w:szCs w:val="28"/>
          <w:lang w:val="uk-UA"/>
        </w:rPr>
      </w:pPr>
      <w:r w:rsidRPr="00A62D9B">
        <w:rPr>
          <w:rFonts w:ascii="Times New Roman" w:hAnsi="Times New Roman" w:cs="Times New Roman"/>
          <w:color w:val="000000" w:themeColor="text1"/>
          <w:sz w:val="28"/>
          <w:szCs w:val="28"/>
          <w:lang w:val="uk-UA"/>
        </w:rPr>
        <w:t>Запропонований проєкт акта визначає алгоритм дій закладу освіти, який проводить підготовку у сфері фахової передвищої освіти та заявив про бажання акредитувати освітньо-професійну програму, Державної с</w:t>
      </w:r>
      <w:r w:rsidR="009E364D" w:rsidRPr="00A62D9B">
        <w:rPr>
          <w:rFonts w:ascii="Times New Roman" w:hAnsi="Times New Roman" w:cs="Times New Roman"/>
          <w:color w:val="000000" w:themeColor="text1"/>
          <w:sz w:val="28"/>
          <w:szCs w:val="28"/>
          <w:lang w:val="uk-UA"/>
        </w:rPr>
        <w:t>лужби якості освіти України та у</w:t>
      </w:r>
      <w:r w:rsidRPr="00A62D9B">
        <w:rPr>
          <w:rFonts w:ascii="Times New Roman" w:hAnsi="Times New Roman" w:cs="Times New Roman"/>
          <w:color w:val="000000" w:themeColor="text1"/>
          <w:sz w:val="28"/>
          <w:szCs w:val="28"/>
          <w:lang w:val="uk-UA"/>
        </w:rPr>
        <w:t>повноваженої державної установи.</w:t>
      </w:r>
    </w:p>
    <w:p w:rsidR="00E85BEE" w:rsidRPr="00A62D9B" w:rsidRDefault="00E85BEE" w:rsidP="00BB1204">
      <w:pPr>
        <w:spacing w:line="240" w:lineRule="auto"/>
        <w:ind w:firstLine="708"/>
        <w:jc w:val="both"/>
        <w:rPr>
          <w:rFonts w:ascii="Times New Roman" w:hAnsi="Times New Roman" w:cs="Times New Roman"/>
          <w:color w:val="000000" w:themeColor="text1"/>
          <w:sz w:val="28"/>
          <w:szCs w:val="28"/>
          <w:lang w:val="uk-UA"/>
        </w:rPr>
      </w:pPr>
      <w:r w:rsidRPr="00A62D9B">
        <w:rPr>
          <w:rFonts w:ascii="Times New Roman" w:hAnsi="Times New Roman" w:cs="Times New Roman"/>
          <w:color w:val="000000" w:themeColor="text1"/>
          <w:sz w:val="28"/>
          <w:szCs w:val="28"/>
          <w:lang w:val="uk-UA"/>
        </w:rPr>
        <w:t>Проєкт акта визначає основні засади та порядок проведення акредитації освітньо-професійних програм фахової передвищої освіти, як інструменту зовнішнього забезпечення якості фахової передвищої освіти в Україні. Також проєкт акта усуває правову  невизначеність, що виникла в зв’язку з новими нормами, закріпленими в законодавстві, та пропонує нові, більш відкриті, демократичні підходи в проведенні акредитації, наближаючи закріплені в ньому процедури до вимого Єдиного європейського освітнього простору.</w:t>
      </w:r>
    </w:p>
    <w:p w:rsidR="00E85BEE" w:rsidRPr="00A62D9B" w:rsidRDefault="00E85BEE" w:rsidP="00BB1204">
      <w:pPr>
        <w:spacing w:line="240" w:lineRule="auto"/>
        <w:ind w:firstLine="709"/>
        <w:jc w:val="both"/>
        <w:rPr>
          <w:rFonts w:ascii="Times New Roman" w:hAnsi="Times New Roman" w:cs="Times New Roman"/>
          <w:color w:val="000000" w:themeColor="text1"/>
          <w:sz w:val="28"/>
          <w:szCs w:val="28"/>
          <w:lang w:val="uk-UA"/>
        </w:rPr>
      </w:pPr>
      <w:proofErr w:type="spellStart"/>
      <w:r w:rsidRPr="00A62D9B">
        <w:rPr>
          <w:rFonts w:ascii="Times New Roman" w:hAnsi="Times New Roman" w:cs="Times New Roman"/>
          <w:color w:val="000000" w:themeColor="text1"/>
          <w:sz w:val="28"/>
          <w:szCs w:val="28"/>
          <w:lang w:val="uk-UA"/>
        </w:rPr>
        <w:t>Проєктом</w:t>
      </w:r>
      <w:proofErr w:type="spellEnd"/>
      <w:r w:rsidRPr="00A62D9B">
        <w:rPr>
          <w:rFonts w:ascii="Times New Roman" w:hAnsi="Times New Roman" w:cs="Times New Roman"/>
          <w:color w:val="000000" w:themeColor="text1"/>
          <w:sz w:val="28"/>
          <w:szCs w:val="28"/>
          <w:lang w:val="uk-UA"/>
        </w:rPr>
        <w:t xml:space="preserve"> акта передбачені також сім критеріїв оцінювання якості  освітньо-професійної програми та освітньої діяльності за цією програмою, які дають можливість визначити рівень відповідності освітньо-професійної програми сучасним вимогам та очікуваної заінтересованими сторонами підготовки.</w:t>
      </w:r>
    </w:p>
    <w:p w:rsidR="00E85BEE" w:rsidRPr="00A62D9B" w:rsidRDefault="00E85BEE" w:rsidP="00BB1204">
      <w:pPr>
        <w:spacing w:line="240" w:lineRule="auto"/>
        <w:ind w:firstLine="567"/>
        <w:jc w:val="both"/>
        <w:rPr>
          <w:rFonts w:ascii="Times New Roman" w:hAnsi="Times New Roman" w:cs="Times New Roman"/>
          <w:color w:val="000000" w:themeColor="text1"/>
          <w:sz w:val="28"/>
          <w:szCs w:val="28"/>
          <w:lang w:val="uk-UA"/>
        </w:rPr>
      </w:pPr>
      <w:r w:rsidRPr="00A62D9B">
        <w:rPr>
          <w:rFonts w:ascii="Times New Roman" w:hAnsi="Times New Roman" w:cs="Times New Roman"/>
          <w:color w:val="000000" w:themeColor="text1"/>
          <w:sz w:val="28"/>
          <w:szCs w:val="28"/>
          <w:lang w:val="uk-UA"/>
        </w:rPr>
        <w:t xml:space="preserve">Прийняття зазначеного акта спрямоване на вдосконалення системи внутрішньої системи забезпечення якості, визначеності критеріїв якості, їх прозорості, що забезпечить можливість вмотивованої талановитої молоді аргументовано вступити до бажаних закладів вищої освіти. </w:t>
      </w:r>
    </w:p>
    <w:p w:rsidR="00E85BEE" w:rsidRPr="00A62D9B" w:rsidRDefault="00E85BEE" w:rsidP="00BB1204">
      <w:pPr>
        <w:spacing w:line="240" w:lineRule="auto"/>
        <w:ind w:firstLine="567"/>
        <w:jc w:val="both"/>
        <w:rPr>
          <w:rFonts w:ascii="Times New Roman" w:hAnsi="Times New Roman" w:cs="Times New Roman"/>
          <w:color w:val="000000" w:themeColor="text1"/>
          <w:sz w:val="28"/>
          <w:szCs w:val="28"/>
          <w:lang w:val="uk-UA"/>
        </w:rPr>
      </w:pPr>
      <w:r w:rsidRPr="00A62D9B">
        <w:rPr>
          <w:rFonts w:ascii="Times New Roman" w:hAnsi="Times New Roman" w:cs="Times New Roman"/>
          <w:color w:val="000000" w:themeColor="text1"/>
          <w:sz w:val="28"/>
          <w:szCs w:val="28"/>
          <w:lang w:val="uk-UA"/>
        </w:rPr>
        <w:t xml:space="preserve">Прийняття </w:t>
      </w:r>
      <w:proofErr w:type="spellStart"/>
      <w:r w:rsidRPr="00A62D9B">
        <w:rPr>
          <w:rFonts w:ascii="Times New Roman" w:hAnsi="Times New Roman" w:cs="Times New Roman"/>
          <w:color w:val="000000" w:themeColor="text1"/>
          <w:sz w:val="28"/>
          <w:szCs w:val="28"/>
          <w:lang w:val="uk-UA"/>
        </w:rPr>
        <w:t>проєкту</w:t>
      </w:r>
      <w:proofErr w:type="spellEnd"/>
      <w:r w:rsidRPr="00A62D9B">
        <w:rPr>
          <w:rFonts w:ascii="Times New Roman" w:hAnsi="Times New Roman" w:cs="Times New Roman"/>
          <w:color w:val="000000" w:themeColor="text1"/>
          <w:sz w:val="28"/>
          <w:szCs w:val="28"/>
          <w:lang w:val="uk-UA"/>
        </w:rPr>
        <w:t xml:space="preserve"> акта дозволить </w:t>
      </w:r>
      <w:r w:rsidR="00C17AF0" w:rsidRPr="00A62D9B">
        <w:rPr>
          <w:rFonts w:ascii="Times New Roman" w:hAnsi="Times New Roman" w:cs="Times New Roman"/>
          <w:color w:val="000000" w:themeColor="text1"/>
          <w:sz w:val="28"/>
          <w:szCs w:val="28"/>
          <w:lang w:val="uk-UA"/>
        </w:rPr>
        <w:t>здійснювати</w:t>
      </w:r>
      <w:r w:rsidRPr="00A62D9B">
        <w:rPr>
          <w:rFonts w:ascii="Times New Roman" w:hAnsi="Times New Roman" w:cs="Times New Roman"/>
          <w:color w:val="000000" w:themeColor="text1"/>
          <w:sz w:val="28"/>
          <w:szCs w:val="28"/>
          <w:lang w:val="uk-UA"/>
        </w:rPr>
        <w:t xml:space="preserve"> формування та реалізацію державної політики у сфері </w:t>
      </w:r>
      <w:r w:rsidR="006B4617">
        <w:rPr>
          <w:rFonts w:ascii="Times New Roman" w:hAnsi="Times New Roman" w:cs="Times New Roman"/>
          <w:color w:val="000000" w:themeColor="text1"/>
          <w:sz w:val="28"/>
          <w:szCs w:val="28"/>
          <w:lang w:val="uk-UA"/>
        </w:rPr>
        <w:t>фахової передвищої</w:t>
      </w:r>
      <w:r w:rsidRPr="00A62D9B">
        <w:rPr>
          <w:rFonts w:ascii="Times New Roman" w:hAnsi="Times New Roman" w:cs="Times New Roman"/>
          <w:color w:val="000000" w:themeColor="text1"/>
          <w:sz w:val="28"/>
          <w:szCs w:val="28"/>
          <w:lang w:val="uk-UA"/>
        </w:rPr>
        <w:t xml:space="preserve"> освіти у відповідності до позитивних світових тенденцій.  </w:t>
      </w:r>
    </w:p>
    <w:p w:rsidR="00E85BEE" w:rsidRPr="00A62D9B" w:rsidRDefault="00E85BEE" w:rsidP="00BB1204">
      <w:pPr>
        <w:spacing w:line="240" w:lineRule="auto"/>
        <w:ind w:firstLine="567"/>
        <w:jc w:val="both"/>
        <w:rPr>
          <w:rFonts w:ascii="Times New Roman" w:hAnsi="Times New Roman" w:cs="Times New Roman"/>
          <w:color w:val="000000" w:themeColor="text1"/>
          <w:sz w:val="28"/>
          <w:szCs w:val="28"/>
          <w:lang w:val="uk-UA"/>
        </w:rPr>
      </w:pPr>
    </w:p>
    <w:p w:rsidR="00E85BEE" w:rsidRPr="00A62D9B" w:rsidRDefault="00E85BEE" w:rsidP="00BB1204">
      <w:pPr>
        <w:tabs>
          <w:tab w:val="left" w:pos="900"/>
        </w:tabs>
        <w:spacing w:line="240" w:lineRule="auto"/>
        <w:ind w:firstLine="567"/>
        <w:jc w:val="both"/>
        <w:rPr>
          <w:rFonts w:ascii="Times New Roman" w:hAnsi="Times New Roman" w:cs="Times New Roman"/>
          <w:b/>
          <w:bCs/>
          <w:color w:val="000000" w:themeColor="text1"/>
          <w:sz w:val="28"/>
          <w:szCs w:val="28"/>
          <w:shd w:val="clear" w:color="auto" w:fill="FFFFFF"/>
          <w:lang w:val="uk-UA"/>
        </w:rPr>
      </w:pPr>
      <w:r w:rsidRPr="00A62D9B">
        <w:rPr>
          <w:rFonts w:ascii="Times New Roman" w:hAnsi="Times New Roman" w:cs="Times New Roman"/>
          <w:b/>
          <w:bCs/>
          <w:color w:val="000000" w:themeColor="text1"/>
          <w:sz w:val="28"/>
          <w:szCs w:val="28"/>
          <w:shd w:val="clear" w:color="auto" w:fill="FFFFFF"/>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E85BEE" w:rsidRPr="00A62D9B" w:rsidRDefault="00E85BEE" w:rsidP="00BB1204">
      <w:pPr>
        <w:tabs>
          <w:tab w:val="left" w:pos="900"/>
        </w:tabs>
        <w:spacing w:line="240" w:lineRule="auto"/>
        <w:ind w:firstLine="567"/>
        <w:jc w:val="both"/>
        <w:rPr>
          <w:rFonts w:ascii="Times New Roman" w:hAnsi="Times New Roman" w:cs="Times New Roman"/>
          <w:b/>
          <w:bCs/>
          <w:color w:val="000000" w:themeColor="text1"/>
          <w:sz w:val="28"/>
          <w:szCs w:val="28"/>
          <w:shd w:val="clear" w:color="auto" w:fill="FFFFFF"/>
          <w:lang w:val="uk-UA"/>
        </w:rPr>
      </w:pPr>
    </w:p>
    <w:p w:rsidR="00E85BEE" w:rsidRPr="00A62D9B" w:rsidRDefault="00E85BEE" w:rsidP="00BB1204">
      <w:pPr>
        <w:spacing w:line="240" w:lineRule="auto"/>
        <w:ind w:firstLine="567"/>
        <w:jc w:val="both"/>
        <w:rPr>
          <w:rFonts w:ascii="Times New Roman" w:hAnsi="Times New Roman" w:cs="Times New Roman"/>
          <w:color w:val="000000" w:themeColor="text1"/>
          <w:sz w:val="28"/>
          <w:szCs w:val="28"/>
          <w:lang w:val="uk-UA"/>
        </w:rPr>
      </w:pPr>
      <w:r w:rsidRPr="00A62D9B">
        <w:rPr>
          <w:rFonts w:ascii="Times New Roman" w:hAnsi="Times New Roman" w:cs="Times New Roman"/>
          <w:color w:val="000000" w:themeColor="text1"/>
          <w:sz w:val="28"/>
          <w:szCs w:val="28"/>
          <w:lang w:val="uk-UA"/>
        </w:rPr>
        <w:t xml:space="preserve">Від впровадження </w:t>
      </w:r>
      <w:proofErr w:type="spellStart"/>
      <w:r w:rsidRPr="00A62D9B">
        <w:rPr>
          <w:rFonts w:ascii="Times New Roman" w:hAnsi="Times New Roman" w:cs="Times New Roman"/>
          <w:color w:val="000000" w:themeColor="text1"/>
          <w:sz w:val="28"/>
          <w:szCs w:val="28"/>
          <w:lang w:val="uk-UA"/>
        </w:rPr>
        <w:t>проєкту</w:t>
      </w:r>
      <w:proofErr w:type="spellEnd"/>
      <w:r w:rsidRPr="00A62D9B">
        <w:rPr>
          <w:rFonts w:ascii="Times New Roman" w:hAnsi="Times New Roman" w:cs="Times New Roman"/>
          <w:color w:val="000000" w:themeColor="text1"/>
          <w:sz w:val="28"/>
          <w:szCs w:val="28"/>
          <w:lang w:val="uk-UA"/>
        </w:rPr>
        <w:t xml:space="preserve"> регуляторного акта негативних наслідків не очікується.</w:t>
      </w:r>
    </w:p>
    <w:p w:rsidR="00E85BEE" w:rsidRPr="00A62D9B" w:rsidRDefault="00E85BEE" w:rsidP="00BB1204">
      <w:pPr>
        <w:spacing w:line="240" w:lineRule="auto"/>
        <w:ind w:firstLine="567"/>
        <w:jc w:val="both"/>
        <w:rPr>
          <w:rFonts w:ascii="Times New Roman" w:hAnsi="Times New Roman" w:cs="Times New Roman"/>
          <w:color w:val="000000" w:themeColor="text1"/>
          <w:sz w:val="28"/>
          <w:szCs w:val="28"/>
          <w:lang w:val="uk-UA"/>
        </w:rPr>
      </w:pPr>
      <w:r w:rsidRPr="00A62D9B">
        <w:rPr>
          <w:rFonts w:ascii="Times New Roman" w:hAnsi="Times New Roman" w:cs="Times New Roman"/>
          <w:color w:val="000000" w:themeColor="text1"/>
          <w:sz w:val="28"/>
          <w:szCs w:val="28"/>
          <w:lang w:val="uk-UA"/>
        </w:rPr>
        <w:t xml:space="preserve">Реалізація </w:t>
      </w:r>
      <w:proofErr w:type="spellStart"/>
      <w:r w:rsidRPr="00A62D9B">
        <w:rPr>
          <w:rFonts w:ascii="Times New Roman" w:hAnsi="Times New Roman" w:cs="Times New Roman"/>
          <w:color w:val="000000" w:themeColor="text1"/>
          <w:sz w:val="28"/>
          <w:szCs w:val="28"/>
          <w:lang w:val="uk-UA"/>
        </w:rPr>
        <w:t>проєкту</w:t>
      </w:r>
      <w:proofErr w:type="spellEnd"/>
      <w:r w:rsidRPr="00A62D9B">
        <w:rPr>
          <w:rFonts w:ascii="Times New Roman" w:hAnsi="Times New Roman" w:cs="Times New Roman"/>
          <w:color w:val="000000" w:themeColor="text1"/>
          <w:sz w:val="28"/>
          <w:szCs w:val="28"/>
          <w:lang w:val="uk-UA"/>
        </w:rPr>
        <w:t xml:space="preserve"> регуляторного акту не потребує додаткових витрат з державного бюджету України, тому розрахунок бюджетних витрат не здійснювався.</w:t>
      </w:r>
    </w:p>
    <w:p w:rsidR="00E85BEE" w:rsidRPr="00A62D9B" w:rsidRDefault="00E85BEE" w:rsidP="00BB1204">
      <w:pPr>
        <w:spacing w:line="240" w:lineRule="auto"/>
        <w:ind w:firstLine="567"/>
        <w:jc w:val="both"/>
        <w:rPr>
          <w:rFonts w:ascii="Times New Roman" w:hAnsi="Times New Roman" w:cs="Times New Roman"/>
          <w:color w:val="000000" w:themeColor="text1"/>
          <w:sz w:val="28"/>
          <w:szCs w:val="28"/>
          <w:lang w:val="uk-UA"/>
        </w:rPr>
      </w:pPr>
      <w:r w:rsidRPr="00A62D9B">
        <w:rPr>
          <w:rFonts w:ascii="Times New Roman" w:hAnsi="Times New Roman" w:cs="Times New Roman"/>
          <w:color w:val="000000" w:themeColor="text1"/>
          <w:sz w:val="28"/>
          <w:szCs w:val="28"/>
          <w:lang w:val="uk-UA"/>
        </w:rPr>
        <w:t>Розрахунок витрат суб'єктів малого підприємництва (М-Тест) не проводився, оскільки питома вага суб'єктів малого бізнесу (малих та мікропідприємств разом) у загальній кількості суб'єктів господарювання, на яких поширюється регулювання, перевищує 10 відсотків.</w:t>
      </w:r>
    </w:p>
    <w:p w:rsidR="00E85BEE" w:rsidRPr="00A62D9B" w:rsidRDefault="00E85BEE" w:rsidP="00BB1204">
      <w:pPr>
        <w:spacing w:line="240" w:lineRule="auto"/>
        <w:ind w:firstLine="567"/>
        <w:jc w:val="both"/>
        <w:rPr>
          <w:rFonts w:ascii="Times New Roman" w:hAnsi="Times New Roman" w:cs="Times New Roman"/>
          <w:color w:val="000000" w:themeColor="text1"/>
          <w:sz w:val="28"/>
          <w:szCs w:val="28"/>
          <w:lang w:val="uk-UA"/>
        </w:rPr>
      </w:pPr>
    </w:p>
    <w:p w:rsidR="00E85BEE" w:rsidRPr="00A62D9B" w:rsidRDefault="00E85BEE" w:rsidP="00BB1204">
      <w:pPr>
        <w:spacing w:line="240" w:lineRule="auto"/>
        <w:ind w:firstLine="567"/>
        <w:jc w:val="both"/>
        <w:rPr>
          <w:rFonts w:ascii="Times New Roman" w:hAnsi="Times New Roman" w:cs="Times New Roman"/>
          <w:color w:val="000000" w:themeColor="text1"/>
          <w:sz w:val="28"/>
          <w:szCs w:val="28"/>
          <w:lang w:val="uk-UA"/>
        </w:rPr>
      </w:pPr>
    </w:p>
    <w:p w:rsidR="00E85BEE" w:rsidRPr="00A62D9B" w:rsidRDefault="00E85BEE" w:rsidP="00BB1204">
      <w:pPr>
        <w:tabs>
          <w:tab w:val="left" w:pos="900"/>
        </w:tabs>
        <w:spacing w:line="240" w:lineRule="auto"/>
        <w:ind w:firstLine="567"/>
        <w:jc w:val="both"/>
        <w:rPr>
          <w:rFonts w:ascii="Times New Roman" w:hAnsi="Times New Roman" w:cs="Times New Roman"/>
          <w:b/>
          <w:bCs/>
          <w:color w:val="000000" w:themeColor="text1"/>
          <w:sz w:val="28"/>
          <w:szCs w:val="28"/>
          <w:shd w:val="clear" w:color="auto" w:fill="FFFFFF"/>
          <w:lang w:val="uk-UA"/>
        </w:rPr>
      </w:pPr>
      <w:r w:rsidRPr="00A62D9B">
        <w:rPr>
          <w:rFonts w:ascii="Times New Roman" w:hAnsi="Times New Roman" w:cs="Times New Roman"/>
          <w:b/>
          <w:bCs/>
          <w:color w:val="000000" w:themeColor="text1"/>
          <w:sz w:val="28"/>
          <w:szCs w:val="28"/>
          <w:shd w:val="clear" w:color="auto" w:fill="FFFFFF"/>
          <w:lang w:val="uk-UA"/>
        </w:rPr>
        <w:t>VII. Обґрунтування запропонованого строку дії регуляторного акта</w:t>
      </w:r>
    </w:p>
    <w:p w:rsidR="00E85BEE" w:rsidRPr="00A62D9B" w:rsidRDefault="00E85BEE" w:rsidP="00BB1204">
      <w:pPr>
        <w:spacing w:line="240" w:lineRule="auto"/>
        <w:ind w:firstLine="567"/>
        <w:jc w:val="both"/>
        <w:rPr>
          <w:rFonts w:ascii="Times New Roman" w:eastAsia="Calibri" w:hAnsi="Times New Roman" w:cs="Times New Roman"/>
          <w:bCs/>
          <w:color w:val="000000" w:themeColor="text1"/>
          <w:sz w:val="28"/>
          <w:szCs w:val="28"/>
          <w:bdr w:val="none" w:sz="0" w:space="0" w:color="auto" w:frame="1"/>
          <w:lang w:val="uk-UA" w:eastAsia="uk-UA"/>
        </w:rPr>
      </w:pPr>
    </w:p>
    <w:p w:rsidR="009503D9" w:rsidRPr="009503D9" w:rsidRDefault="009503D9" w:rsidP="009503D9">
      <w:pPr>
        <w:spacing w:line="240" w:lineRule="auto"/>
        <w:ind w:firstLine="567"/>
        <w:jc w:val="both"/>
        <w:rPr>
          <w:rFonts w:ascii="Times New Roman" w:hAnsi="Times New Roman" w:cs="Times New Roman"/>
          <w:color w:val="000000" w:themeColor="text1"/>
          <w:sz w:val="28"/>
          <w:szCs w:val="28"/>
          <w:lang w:val="uk-UA"/>
        </w:rPr>
      </w:pPr>
      <w:r w:rsidRPr="009503D9">
        <w:rPr>
          <w:rFonts w:ascii="Times New Roman" w:hAnsi="Times New Roman" w:cs="Times New Roman"/>
          <w:color w:val="000000" w:themeColor="text1"/>
          <w:sz w:val="28"/>
          <w:szCs w:val="28"/>
          <w:lang w:val="uk-UA"/>
        </w:rPr>
        <w:t>Строк дії регулятор</w:t>
      </w:r>
      <w:r>
        <w:rPr>
          <w:rFonts w:ascii="Times New Roman" w:hAnsi="Times New Roman" w:cs="Times New Roman"/>
          <w:color w:val="000000" w:themeColor="text1"/>
          <w:sz w:val="28"/>
          <w:szCs w:val="28"/>
          <w:lang w:val="uk-UA"/>
        </w:rPr>
        <w:t>ного акта не обмежується у часі</w:t>
      </w:r>
      <w:r w:rsidRPr="009503D9">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і</w:t>
      </w:r>
      <w:r w:rsidRPr="009503D9">
        <w:rPr>
          <w:rFonts w:ascii="Times New Roman" w:hAnsi="Times New Roman" w:cs="Times New Roman"/>
          <w:color w:val="000000" w:themeColor="text1"/>
          <w:sz w:val="28"/>
          <w:szCs w:val="28"/>
          <w:lang w:val="uk-UA"/>
        </w:rPr>
        <w:t xml:space="preserve"> дасть змогу досягти цілей державного регулювання.</w:t>
      </w:r>
    </w:p>
    <w:p w:rsidR="00E85BEE" w:rsidRPr="00A62D9B" w:rsidRDefault="00E85BEE" w:rsidP="00BB1204">
      <w:pPr>
        <w:spacing w:line="240" w:lineRule="auto"/>
        <w:ind w:firstLine="567"/>
        <w:jc w:val="both"/>
        <w:rPr>
          <w:rFonts w:ascii="Times New Roman" w:hAnsi="Times New Roman" w:cs="Times New Roman"/>
          <w:color w:val="000000" w:themeColor="text1"/>
          <w:sz w:val="28"/>
          <w:szCs w:val="28"/>
          <w:lang w:val="uk-UA"/>
        </w:rPr>
      </w:pPr>
      <w:r w:rsidRPr="00A62D9B">
        <w:rPr>
          <w:rFonts w:ascii="Times New Roman" w:hAnsi="Times New Roman" w:cs="Times New Roman"/>
          <w:color w:val="000000" w:themeColor="text1"/>
          <w:sz w:val="28"/>
          <w:szCs w:val="28"/>
          <w:lang w:val="uk-UA"/>
        </w:rPr>
        <w:t>Розроблений акт буде діяти до прийняття нового Положення пр</w:t>
      </w:r>
      <w:r w:rsidR="00B410EC">
        <w:rPr>
          <w:rFonts w:ascii="Times New Roman" w:hAnsi="Times New Roman" w:cs="Times New Roman"/>
          <w:color w:val="000000" w:themeColor="text1"/>
          <w:sz w:val="28"/>
          <w:szCs w:val="28"/>
          <w:lang w:val="uk-UA"/>
        </w:rPr>
        <w:t>о акредитацію освіт</w:t>
      </w:r>
      <w:r w:rsidR="00A35FA4">
        <w:rPr>
          <w:rFonts w:ascii="Times New Roman" w:hAnsi="Times New Roman" w:cs="Times New Roman"/>
          <w:color w:val="000000" w:themeColor="text1"/>
          <w:sz w:val="28"/>
          <w:szCs w:val="28"/>
          <w:lang w:val="uk-UA"/>
        </w:rPr>
        <w:t>ньо-професійних</w:t>
      </w:r>
      <w:r w:rsidR="000225B9">
        <w:rPr>
          <w:rFonts w:ascii="Times New Roman" w:hAnsi="Times New Roman" w:cs="Times New Roman"/>
          <w:color w:val="000000" w:themeColor="text1"/>
          <w:sz w:val="28"/>
          <w:szCs w:val="28"/>
          <w:lang w:val="uk-UA"/>
        </w:rPr>
        <w:t xml:space="preserve"> програм </w:t>
      </w:r>
      <w:r w:rsidRPr="00A62D9B">
        <w:rPr>
          <w:rFonts w:ascii="Times New Roman" w:hAnsi="Times New Roman" w:cs="Times New Roman"/>
          <w:color w:val="000000" w:themeColor="text1"/>
          <w:sz w:val="28"/>
          <w:szCs w:val="28"/>
          <w:lang w:val="uk-UA"/>
        </w:rPr>
        <w:t xml:space="preserve">фахової </w:t>
      </w:r>
      <w:r w:rsidR="009503D9">
        <w:rPr>
          <w:rFonts w:ascii="Times New Roman" w:hAnsi="Times New Roman" w:cs="Times New Roman"/>
          <w:color w:val="000000" w:themeColor="text1"/>
          <w:sz w:val="28"/>
          <w:szCs w:val="28"/>
          <w:lang w:val="uk-UA"/>
        </w:rPr>
        <w:t>передвищої освіти (у разі кардинальної зміни вимог законодавства щодо акредитації освітньо-професійних програм у сфері фахової передвищої освіти).</w:t>
      </w:r>
    </w:p>
    <w:p w:rsidR="00C17AF0" w:rsidRPr="00A62D9B" w:rsidRDefault="00C17AF0" w:rsidP="00BB1204">
      <w:pPr>
        <w:tabs>
          <w:tab w:val="left" w:pos="900"/>
        </w:tabs>
        <w:spacing w:line="240" w:lineRule="auto"/>
        <w:jc w:val="both"/>
        <w:rPr>
          <w:rFonts w:ascii="Times New Roman" w:hAnsi="Times New Roman" w:cs="Times New Roman"/>
          <w:b/>
          <w:bCs/>
          <w:color w:val="000000" w:themeColor="text1"/>
          <w:sz w:val="28"/>
          <w:szCs w:val="28"/>
          <w:shd w:val="clear" w:color="auto" w:fill="FFFFFF"/>
          <w:lang w:val="uk-UA"/>
        </w:rPr>
      </w:pPr>
    </w:p>
    <w:p w:rsidR="00E85BEE" w:rsidRPr="00A62D9B" w:rsidRDefault="00E85BEE" w:rsidP="00BB1204">
      <w:pPr>
        <w:tabs>
          <w:tab w:val="left" w:pos="900"/>
        </w:tabs>
        <w:spacing w:line="240" w:lineRule="auto"/>
        <w:ind w:firstLine="567"/>
        <w:jc w:val="both"/>
        <w:rPr>
          <w:rFonts w:ascii="Times New Roman" w:hAnsi="Times New Roman" w:cs="Times New Roman"/>
          <w:b/>
          <w:bCs/>
          <w:color w:val="000000" w:themeColor="text1"/>
          <w:sz w:val="28"/>
          <w:szCs w:val="28"/>
          <w:shd w:val="clear" w:color="auto" w:fill="FFFFFF"/>
          <w:lang w:val="uk-UA"/>
        </w:rPr>
      </w:pPr>
      <w:r w:rsidRPr="00A62D9B">
        <w:rPr>
          <w:rFonts w:ascii="Times New Roman" w:hAnsi="Times New Roman" w:cs="Times New Roman"/>
          <w:b/>
          <w:bCs/>
          <w:color w:val="000000" w:themeColor="text1"/>
          <w:sz w:val="28"/>
          <w:szCs w:val="28"/>
          <w:shd w:val="clear" w:color="auto" w:fill="FFFFFF"/>
          <w:lang w:val="uk-UA"/>
        </w:rPr>
        <w:t>VIII. Визначення показників результативності дії регуляторного акта</w:t>
      </w:r>
    </w:p>
    <w:p w:rsidR="00E85BEE" w:rsidRPr="00A62D9B" w:rsidRDefault="00E85BEE" w:rsidP="00BB1204">
      <w:pPr>
        <w:spacing w:line="240" w:lineRule="auto"/>
        <w:ind w:firstLine="567"/>
        <w:jc w:val="both"/>
        <w:rPr>
          <w:rFonts w:ascii="Times New Roman" w:hAnsi="Times New Roman" w:cs="Times New Roman"/>
          <w:color w:val="000000" w:themeColor="text1"/>
          <w:sz w:val="28"/>
          <w:szCs w:val="28"/>
          <w:lang w:val="uk-UA"/>
        </w:rPr>
      </w:pPr>
    </w:p>
    <w:p w:rsidR="00E85BEE" w:rsidRPr="00A62D9B" w:rsidRDefault="00E85BEE" w:rsidP="00BB1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ind w:firstLine="567"/>
        <w:jc w:val="both"/>
        <w:textAlignment w:val="auto"/>
        <w:rPr>
          <w:rFonts w:ascii="Times New Roman" w:eastAsia="Times New Roman" w:hAnsi="Times New Roman" w:cs="Times New Roman"/>
          <w:color w:val="000000" w:themeColor="text1"/>
          <w:kern w:val="0"/>
          <w:sz w:val="28"/>
          <w:szCs w:val="28"/>
          <w:lang w:val="uk-UA" w:eastAsia="ru-RU" w:bidi="ar-SA"/>
        </w:rPr>
      </w:pPr>
      <w:r w:rsidRPr="00A62D9B">
        <w:rPr>
          <w:rFonts w:ascii="Times New Roman" w:eastAsia="Times New Roman" w:hAnsi="Times New Roman" w:cs="Times New Roman"/>
          <w:color w:val="000000" w:themeColor="text1"/>
          <w:kern w:val="0"/>
          <w:sz w:val="28"/>
          <w:szCs w:val="28"/>
          <w:lang w:val="uk-UA" w:eastAsia="ru-RU" w:bidi="ar-SA"/>
        </w:rPr>
        <w:t>Результативність акта можна оцінити за такими показниками:</w:t>
      </w:r>
    </w:p>
    <w:p w:rsidR="009503D9" w:rsidRDefault="009503D9" w:rsidP="00BB1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ind w:firstLine="567"/>
        <w:jc w:val="both"/>
        <w:textAlignment w:val="auto"/>
        <w:rPr>
          <w:rFonts w:ascii="Times New Roman" w:eastAsia="Times New Roman" w:hAnsi="Times New Roman" w:cs="Times New Roman"/>
          <w:color w:val="000000" w:themeColor="text1"/>
          <w:kern w:val="0"/>
          <w:sz w:val="28"/>
          <w:szCs w:val="28"/>
          <w:lang w:val="uk-UA" w:eastAsia="ru-RU" w:bidi="ar-SA"/>
        </w:rPr>
      </w:pPr>
      <w:r>
        <w:rPr>
          <w:rFonts w:ascii="Times New Roman" w:eastAsia="Times New Roman" w:hAnsi="Times New Roman" w:cs="Times New Roman"/>
          <w:color w:val="000000" w:themeColor="text1"/>
          <w:kern w:val="0"/>
          <w:sz w:val="28"/>
          <w:szCs w:val="28"/>
          <w:lang w:val="uk-UA" w:eastAsia="ru-RU" w:bidi="ar-SA"/>
        </w:rPr>
        <w:t>– </w:t>
      </w:r>
      <w:r w:rsidRPr="00A62D9B">
        <w:rPr>
          <w:rFonts w:ascii="Times New Roman" w:eastAsia="Times New Roman" w:hAnsi="Times New Roman" w:cs="Times New Roman"/>
          <w:color w:val="000000" w:themeColor="text1"/>
          <w:kern w:val="0"/>
          <w:sz w:val="28"/>
          <w:szCs w:val="28"/>
          <w:lang w:val="uk-UA" w:eastAsia="ru-RU" w:bidi="ar-SA"/>
        </w:rPr>
        <w:t>розмір надходжень до державного та місцевих бюджетів, пов’язаних з дією акта – залежить від кількості здобувачів фахової передвищої освіти, які навчаються за освітньо-професійним програмами закладів фахової передвищої освіти за кошти юридичних та фізичних осіб</w:t>
      </w:r>
      <w:r>
        <w:rPr>
          <w:rFonts w:ascii="Times New Roman" w:eastAsia="Times New Roman" w:hAnsi="Times New Roman" w:cs="Times New Roman"/>
          <w:color w:val="000000" w:themeColor="text1"/>
          <w:kern w:val="0"/>
          <w:sz w:val="28"/>
          <w:szCs w:val="28"/>
          <w:lang w:val="uk-UA" w:eastAsia="ru-RU" w:bidi="ar-SA"/>
        </w:rPr>
        <w:t>;</w:t>
      </w:r>
    </w:p>
    <w:p w:rsidR="00E85BEE" w:rsidRPr="00A62D9B" w:rsidRDefault="009503D9" w:rsidP="00BB1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ind w:firstLine="567"/>
        <w:jc w:val="both"/>
        <w:textAlignment w:val="auto"/>
        <w:rPr>
          <w:rFonts w:ascii="Times New Roman" w:eastAsia="Times New Roman" w:hAnsi="Times New Roman" w:cs="Times New Roman"/>
          <w:color w:val="000000" w:themeColor="text1"/>
          <w:kern w:val="0"/>
          <w:sz w:val="28"/>
          <w:szCs w:val="28"/>
          <w:lang w:val="uk-UA" w:eastAsia="ru-RU" w:bidi="ar-SA"/>
        </w:rPr>
      </w:pPr>
      <w:r>
        <w:rPr>
          <w:rFonts w:ascii="Times New Roman" w:eastAsia="Times New Roman" w:hAnsi="Times New Roman" w:cs="Times New Roman"/>
          <w:color w:val="000000" w:themeColor="text1"/>
          <w:kern w:val="0"/>
          <w:sz w:val="28"/>
          <w:szCs w:val="28"/>
          <w:lang w:val="uk-UA" w:eastAsia="ru-RU" w:bidi="ar-SA"/>
        </w:rPr>
        <w:t>– </w:t>
      </w:r>
      <w:r w:rsidR="00E85BEE" w:rsidRPr="00A62D9B">
        <w:rPr>
          <w:rFonts w:ascii="Times New Roman" w:eastAsia="Times New Roman" w:hAnsi="Times New Roman" w:cs="Times New Roman"/>
          <w:color w:val="000000" w:themeColor="text1"/>
          <w:kern w:val="0"/>
          <w:sz w:val="28"/>
          <w:szCs w:val="28"/>
          <w:lang w:val="uk-UA" w:eastAsia="ru-RU" w:bidi="ar-SA"/>
        </w:rPr>
        <w:t>кількість суб’єктів господарювання та/або фізичних осіб, на яких поширюватиметься дія акта, обмежується кількістю закладів фахової передвищої освіти, що надають освітні послуги – 750;</w:t>
      </w:r>
    </w:p>
    <w:p w:rsidR="009503D9" w:rsidRDefault="009503D9" w:rsidP="00BB1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ind w:firstLine="567"/>
        <w:jc w:val="both"/>
        <w:textAlignment w:val="auto"/>
        <w:rPr>
          <w:rFonts w:ascii="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kern w:val="0"/>
          <w:sz w:val="28"/>
          <w:szCs w:val="28"/>
          <w:lang w:val="uk-UA" w:eastAsia="ru-RU" w:bidi="ar-SA"/>
        </w:rPr>
        <w:t>– </w:t>
      </w:r>
      <w:r w:rsidRPr="00A62D9B">
        <w:rPr>
          <w:rFonts w:ascii="Times New Roman" w:hAnsi="Times New Roman" w:cs="Times New Roman"/>
          <w:color w:val="000000" w:themeColor="text1"/>
          <w:sz w:val="28"/>
          <w:szCs w:val="28"/>
          <w:lang w:val="uk-UA"/>
        </w:rPr>
        <w:t xml:space="preserve">розмір коштів і час, що витрачатимуться закладами освіти та/або фізичними особами, пов’язаними з виконанням вимог акта: вартість акредитації освітньо-професійної програми актом передбачена в розмірі 18 000,00 </w:t>
      </w:r>
      <w:proofErr w:type="spellStart"/>
      <w:r w:rsidRPr="00A62D9B">
        <w:rPr>
          <w:rFonts w:ascii="Times New Roman" w:hAnsi="Times New Roman" w:cs="Times New Roman"/>
          <w:color w:val="000000" w:themeColor="text1"/>
          <w:sz w:val="28"/>
          <w:szCs w:val="28"/>
          <w:lang w:val="uk-UA"/>
        </w:rPr>
        <w:t>грн</w:t>
      </w:r>
      <w:proofErr w:type="spellEnd"/>
      <w:r w:rsidRPr="00A62D9B">
        <w:rPr>
          <w:rFonts w:ascii="Times New Roman" w:hAnsi="Times New Roman" w:cs="Times New Roman"/>
          <w:color w:val="000000" w:themeColor="text1"/>
          <w:sz w:val="28"/>
          <w:szCs w:val="28"/>
          <w:lang w:val="uk-UA"/>
        </w:rPr>
        <w:t>; прогнозовані часові витрати не розраховувалися;</w:t>
      </w:r>
    </w:p>
    <w:p w:rsidR="009503D9" w:rsidRDefault="009503D9" w:rsidP="00BB1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ind w:firstLine="567"/>
        <w:jc w:val="both"/>
        <w:textAlignment w:val="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w:t>
      </w:r>
      <w:r w:rsidRPr="00A62D9B">
        <w:rPr>
          <w:rFonts w:ascii="Times New Roman" w:hAnsi="Times New Roman" w:cs="Times New Roman"/>
          <w:color w:val="000000" w:themeColor="text1"/>
          <w:sz w:val="28"/>
          <w:szCs w:val="28"/>
          <w:lang w:val="uk-UA"/>
        </w:rPr>
        <w:t>рівень поінформованості закладів освіти та/або фізичних осіб з основними положеннями акта;</w:t>
      </w:r>
    </w:p>
    <w:p w:rsidR="00EA1D2A" w:rsidRDefault="009503D9" w:rsidP="009503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ind w:firstLine="567"/>
        <w:jc w:val="both"/>
        <w:textAlignment w:val="auto"/>
        <w:rPr>
          <w:rFonts w:ascii="Times New Roman" w:eastAsia="Times New Roman" w:hAnsi="Times New Roman" w:cs="Times New Roman"/>
          <w:color w:val="000000" w:themeColor="text1"/>
          <w:kern w:val="0"/>
          <w:sz w:val="28"/>
          <w:szCs w:val="28"/>
          <w:lang w:val="uk-UA" w:eastAsia="ru-RU" w:bidi="ar-SA"/>
        </w:rPr>
      </w:pPr>
      <w:r>
        <w:rPr>
          <w:rFonts w:ascii="Times New Roman" w:hAnsi="Times New Roman" w:cs="Times New Roman"/>
          <w:color w:val="000000" w:themeColor="text1"/>
          <w:sz w:val="28"/>
          <w:szCs w:val="28"/>
          <w:lang w:val="uk-UA"/>
        </w:rPr>
        <w:t>–</w:t>
      </w:r>
      <w:r w:rsidR="00EA1D2A">
        <w:rPr>
          <w:rFonts w:ascii="Times New Roman" w:eastAsia="Times New Roman" w:hAnsi="Times New Roman" w:cs="Times New Roman"/>
          <w:color w:val="000000" w:themeColor="text1"/>
          <w:kern w:val="0"/>
          <w:sz w:val="28"/>
          <w:szCs w:val="28"/>
          <w:lang w:val="uk-UA" w:eastAsia="ru-RU" w:bidi="ar-SA"/>
        </w:rPr>
        <w:t> загальна кількість освітньо-професійних програм фахової передвищої освіти;</w:t>
      </w:r>
    </w:p>
    <w:p w:rsidR="009503D9" w:rsidRPr="00A62D9B" w:rsidRDefault="00EA1D2A" w:rsidP="009503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ind w:firstLine="567"/>
        <w:jc w:val="both"/>
        <w:textAlignment w:val="auto"/>
        <w:rPr>
          <w:rFonts w:ascii="Times New Roman" w:eastAsia="Times New Roman" w:hAnsi="Times New Roman" w:cs="Times New Roman"/>
          <w:color w:val="000000" w:themeColor="text1"/>
          <w:kern w:val="0"/>
          <w:sz w:val="28"/>
          <w:szCs w:val="28"/>
          <w:lang w:val="uk-UA" w:eastAsia="ru-RU" w:bidi="ar-SA"/>
        </w:rPr>
      </w:pPr>
      <w:r>
        <w:rPr>
          <w:rFonts w:ascii="Times New Roman" w:eastAsia="Times New Roman" w:hAnsi="Times New Roman" w:cs="Times New Roman"/>
          <w:color w:val="000000" w:themeColor="text1"/>
          <w:kern w:val="0"/>
          <w:sz w:val="28"/>
          <w:szCs w:val="28"/>
          <w:lang w:val="uk-UA" w:eastAsia="ru-RU" w:bidi="ar-SA"/>
        </w:rPr>
        <w:t>– </w:t>
      </w:r>
      <w:r w:rsidR="009503D9" w:rsidRPr="00A62D9B">
        <w:rPr>
          <w:rFonts w:ascii="Times New Roman" w:eastAsia="Times New Roman" w:hAnsi="Times New Roman" w:cs="Times New Roman"/>
          <w:color w:val="000000" w:themeColor="text1"/>
          <w:kern w:val="0"/>
          <w:sz w:val="28"/>
          <w:szCs w:val="28"/>
          <w:lang w:val="uk-UA" w:eastAsia="ru-RU" w:bidi="ar-SA"/>
        </w:rPr>
        <w:t xml:space="preserve">кількість суб’єктів господарювання та/або фізичних осіб, які </w:t>
      </w:r>
      <w:r w:rsidR="00941732">
        <w:rPr>
          <w:rFonts w:ascii="Times New Roman" w:eastAsia="Times New Roman" w:hAnsi="Times New Roman" w:cs="Times New Roman"/>
          <w:color w:val="000000" w:themeColor="text1"/>
          <w:kern w:val="0"/>
          <w:sz w:val="28"/>
          <w:szCs w:val="28"/>
          <w:lang w:val="uk-UA" w:eastAsia="ru-RU" w:bidi="ar-SA"/>
        </w:rPr>
        <w:t>подали заяви про наміри акредитуватись</w:t>
      </w:r>
      <w:r w:rsidR="009503D9" w:rsidRPr="00A62D9B">
        <w:rPr>
          <w:rFonts w:ascii="Times New Roman" w:eastAsia="Times New Roman" w:hAnsi="Times New Roman" w:cs="Times New Roman"/>
          <w:color w:val="000000" w:themeColor="text1"/>
          <w:kern w:val="0"/>
          <w:sz w:val="28"/>
          <w:szCs w:val="28"/>
          <w:lang w:val="uk-UA" w:eastAsia="ru-RU" w:bidi="ar-SA"/>
        </w:rPr>
        <w:t>;</w:t>
      </w:r>
    </w:p>
    <w:p w:rsidR="00941732" w:rsidRDefault="00EA1D2A" w:rsidP="00BB1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ind w:firstLine="567"/>
        <w:jc w:val="both"/>
        <w:textAlignment w:val="auto"/>
        <w:rPr>
          <w:rFonts w:ascii="Times New Roman" w:eastAsia="Times New Roman" w:hAnsi="Times New Roman" w:cs="Times New Roman"/>
          <w:color w:val="000000" w:themeColor="text1"/>
          <w:kern w:val="0"/>
          <w:sz w:val="28"/>
          <w:szCs w:val="28"/>
          <w:lang w:val="uk-UA" w:eastAsia="ru-RU" w:bidi="ar-SA"/>
        </w:rPr>
      </w:pPr>
      <w:r>
        <w:rPr>
          <w:rFonts w:ascii="Times New Roman" w:eastAsia="Times New Roman" w:hAnsi="Times New Roman" w:cs="Times New Roman"/>
          <w:color w:val="000000" w:themeColor="text1"/>
          <w:kern w:val="0"/>
          <w:sz w:val="28"/>
          <w:szCs w:val="28"/>
          <w:lang w:val="uk-UA" w:eastAsia="ru-RU" w:bidi="ar-SA"/>
        </w:rPr>
        <w:t xml:space="preserve">– кількість освітньо-професійних програм фахової передвищої освіти, </w:t>
      </w:r>
      <w:r w:rsidR="00941732">
        <w:rPr>
          <w:rFonts w:ascii="Times New Roman" w:eastAsia="Times New Roman" w:hAnsi="Times New Roman" w:cs="Times New Roman"/>
          <w:color w:val="000000" w:themeColor="text1"/>
          <w:kern w:val="0"/>
          <w:sz w:val="28"/>
          <w:szCs w:val="28"/>
          <w:lang w:val="uk-UA" w:eastAsia="ru-RU" w:bidi="ar-SA"/>
        </w:rPr>
        <w:t>які акредитовано позитивно;</w:t>
      </w:r>
    </w:p>
    <w:p w:rsidR="009503D9" w:rsidRDefault="00941732" w:rsidP="00BB1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ind w:firstLine="567"/>
        <w:jc w:val="both"/>
        <w:textAlignment w:val="auto"/>
        <w:rPr>
          <w:rFonts w:ascii="Times New Roman" w:eastAsia="Times New Roman" w:hAnsi="Times New Roman" w:cs="Times New Roman"/>
          <w:color w:val="000000" w:themeColor="text1"/>
          <w:kern w:val="0"/>
          <w:sz w:val="28"/>
          <w:szCs w:val="28"/>
          <w:lang w:val="uk-UA" w:eastAsia="ru-RU" w:bidi="ar-SA"/>
        </w:rPr>
      </w:pPr>
      <w:r>
        <w:rPr>
          <w:rFonts w:ascii="Times New Roman" w:eastAsia="Times New Roman" w:hAnsi="Times New Roman" w:cs="Times New Roman"/>
          <w:color w:val="000000" w:themeColor="text1"/>
          <w:kern w:val="0"/>
          <w:sz w:val="28"/>
          <w:szCs w:val="28"/>
          <w:lang w:val="uk-UA" w:eastAsia="ru-RU" w:bidi="ar-SA"/>
        </w:rPr>
        <w:t xml:space="preserve">– кількість </w:t>
      </w:r>
      <w:r>
        <w:rPr>
          <w:rFonts w:ascii="Times New Roman" w:eastAsia="Times New Roman" w:hAnsi="Times New Roman" w:cs="Times New Roman"/>
          <w:color w:val="000000" w:themeColor="text1"/>
          <w:kern w:val="0"/>
          <w:sz w:val="28"/>
          <w:szCs w:val="28"/>
          <w:lang w:val="uk-UA" w:eastAsia="ru-RU" w:bidi="ar-SA"/>
        </w:rPr>
        <w:t xml:space="preserve">освітньо-професійних програм фахової передвищої освіти, які </w:t>
      </w:r>
      <w:r>
        <w:rPr>
          <w:rFonts w:ascii="Times New Roman" w:eastAsia="Times New Roman" w:hAnsi="Times New Roman" w:cs="Times New Roman"/>
          <w:color w:val="000000" w:themeColor="text1"/>
          <w:kern w:val="0"/>
          <w:sz w:val="28"/>
          <w:szCs w:val="28"/>
          <w:lang w:val="uk-UA" w:eastAsia="ru-RU" w:bidi="ar-SA"/>
        </w:rPr>
        <w:t>отримали умовну (відкладену) акредитацію;</w:t>
      </w:r>
    </w:p>
    <w:p w:rsidR="00941732" w:rsidRDefault="00941732" w:rsidP="00BB1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ind w:firstLine="567"/>
        <w:jc w:val="both"/>
        <w:textAlignment w:val="auto"/>
        <w:rPr>
          <w:rFonts w:ascii="Times New Roman" w:eastAsia="Times New Roman" w:hAnsi="Times New Roman" w:cs="Times New Roman"/>
          <w:color w:val="000000" w:themeColor="text1"/>
          <w:kern w:val="0"/>
          <w:sz w:val="28"/>
          <w:szCs w:val="28"/>
          <w:lang w:val="uk-UA" w:eastAsia="ru-RU" w:bidi="ar-SA"/>
        </w:rPr>
      </w:pPr>
      <w:r>
        <w:rPr>
          <w:rFonts w:ascii="Times New Roman" w:eastAsia="Times New Roman" w:hAnsi="Times New Roman" w:cs="Times New Roman"/>
          <w:color w:val="000000" w:themeColor="text1"/>
          <w:kern w:val="0"/>
          <w:sz w:val="28"/>
          <w:szCs w:val="28"/>
          <w:lang w:val="uk-UA" w:eastAsia="ru-RU" w:bidi="ar-SA"/>
        </w:rPr>
        <w:t>– </w:t>
      </w:r>
      <w:r>
        <w:rPr>
          <w:rFonts w:ascii="Times New Roman" w:eastAsia="Times New Roman" w:hAnsi="Times New Roman" w:cs="Times New Roman"/>
          <w:color w:val="000000" w:themeColor="text1"/>
          <w:kern w:val="0"/>
          <w:sz w:val="28"/>
          <w:szCs w:val="28"/>
          <w:lang w:val="uk-UA" w:eastAsia="ru-RU" w:bidi="ar-SA"/>
        </w:rPr>
        <w:t>кількість освітньо-професійних програм фахової передвищої освіти, які отримали</w:t>
      </w:r>
      <w:r>
        <w:rPr>
          <w:rFonts w:ascii="Times New Roman" w:eastAsia="Times New Roman" w:hAnsi="Times New Roman" w:cs="Times New Roman"/>
          <w:color w:val="000000" w:themeColor="text1"/>
          <w:kern w:val="0"/>
          <w:sz w:val="28"/>
          <w:szCs w:val="28"/>
          <w:lang w:val="uk-UA" w:eastAsia="ru-RU" w:bidi="ar-SA"/>
        </w:rPr>
        <w:t xml:space="preserve"> відмову в акредитації.</w:t>
      </w:r>
    </w:p>
    <w:p w:rsidR="00E85BEE" w:rsidRPr="00A62D9B" w:rsidRDefault="00E85BEE" w:rsidP="00BB1204">
      <w:pPr>
        <w:pStyle w:val="ab"/>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jc w:val="both"/>
        <w:rPr>
          <w:rFonts w:ascii="Times New Roman" w:hAnsi="Times New Roman"/>
          <w:bCs/>
          <w:snapToGrid w:val="0"/>
          <w:color w:val="000000" w:themeColor="text1"/>
          <w:sz w:val="28"/>
          <w:szCs w:val="28"/>
        </w:rPr>
      </w:pPr>
    </w:p>
    <w:p w:rsidR="00E85BEE" w:rsidRPr="00A62D9B" w:rsidRDefault="00E85BEE" w:rsidP="00BB1204">
      <w:pPr>
        <w:tabs>
          <w:tab w:val="left" w:pos="900"/>
        </w:tabs>
        <w:spacing w:line="240" w:lineRule="auto"/>
        <w:ind w:firstLine="567"/>
        <w:jc w:val="both"/>
        <w:rPr>
          <w:rFonts w:ascii="Times New Roman" w:hAnsi="Times New Roman" w:cs="Times New Roman"/>
          <w:b/>
          <w:bCs/>
          <w:color w:val="000000" w:themeColor="text1"/>
          <w:sz w:val="28"/>
          <w:szCs w:val="28"/>
          <w:shd w:val="clear" w:color="auto" w:fill="FFFFFF"/>
          <w:lang w:val="uk-UA"/>
        </w:rPr>
      </w:pPr>
      <w:r w:rsidRPr="00A62D9B">
        <w:rPr>
          <w:rFonts w:ascii="Times New Roman" w:hAnsi="Times New Roman" w:cs="Times New Roman"/>
          <w:b/>
          <w:bCs/>
          <w:color w:val="000000" w:themeColor="text1"/>
          <w:sz w:val="28"/>
          <w:szCs w:val="28"/>
          <w:shd w:val="clear" w:color="auto" w:fill="FFFFFF"/>
          <w:lang w:val="uk-UA"/>
        </w:rPr>
        <w:t>IX. Визначення заходів, за допомогою яких здійснюватиметься відстеження результативності дії регуляторного акта</w:t>
      </w:r>
    </w:p>
    <w:p w:rsidR="00E85BEE" w:rsidRPr="00A62D9B" w:rsidRDefault="00E85BEE" w:rsidP="00BB1204">
      <w:pPr>
        <w:spacing w:line="240" w:lineRule="auto"/>
        <w:ind w:firstLine="709"/>
        <w:jc w:val="both"/>
        <w:rPr>
          <w:rFonts w:ascii="Times New Roman" w:hAnsi="Times New Roman" w:cs="Times New Roman"/>
          <w:color w:val="000000" w:themeColor="text1"/>
          <w:sz w:val="28"/>
          <w:szCs w:val="28"/>
          <w:lang w:val="uk-UA"/>
        </w:rPr>
      </w:pPr>
    </w:p>
    <w:p w:rsidR="00E85BEE" w:rsidRPr="00A62D9B" w:rsidRDefault="00E85BEE" w:rsidP="002D6C03">
      <w:pPr>
        <w:spacing w:line="240" w:lineRule="auto"/>
        <w:ind w:firstLine="709"/>
        <w:jc w:val="both"/>
        <w:rPr>
          <w:rFonts w:ascii="Times New Roman" w:hAnsi="Times New Roman" w:cs="Times New Roman"/>
          <w:color w:val="000000" w:themeColor="text1"/>
          <w:sz w:val="28"/>
          <w:szCs w:val="28"/>
          <w:lang w:val="uk-UA"/>
        </w:rPr>
      </w:pPr>
      <w:r w:rsidRPr="00A62D9B">
        <w:rPr>
          <w:rFonts w:ascii="Times New Roman" w:hAnsi="Times New Roman" w:cs="Times New Roman"/>
          <w:color w:val="000000" w:themeColor="text1"/>
          <w:sz w:val="28"/>
          <w:szCs w:val="28"/>
          <w:lang w:val="uk-UA"/>
        </w:rPr>
        <w:t>Відстеження результативності дії регуляторного акта буде проводитися за допомогою заходів, спрямованих на оцінку стану впровадження регуляторного акта та визначення ефективності й доцільності впровадженого регулювання, шляхом аналізу статистичних показників.</w:t>
      </w:r>
    </w:p>
    <w:p w:rsidR="00E85BEE" w:rsidRPr="00A62D9B" w:rsidRDefault="00E85BEE" w:rsidP="002D6C03">
      <w:pPr>
        <w:spacing w:line="240" w:lineRule="auto"/>
        <w:ind w:firstLine="709"/>
        <w:jc w:val="both"/>
        <w:rPr>
          <w:rFonts w:ascii="Times New Roman" w:hAnsi="Times New Roman" w:cs="Times New Roman"/>
          <w:color w:val="000000" w:themeColor="text1"/>
          <w:sz w:val="28"/>
          <w:szCs w:val="28"/>
          <w:lang w:val="uk-UA"/>
        </w:rPr>
      </w:pPr>
      <w:r w:rsidRPr="00A62D9B">
        <w:rPr>
          <w:rFonts w:ascii="Times New Roman" w:hAnsi="Times New Roman" w:cs="Times New Roman"/>
          <w:color w:val="000000" w:themeColor="text1"/>
          <w:sz w:val="28"/>
          <w:szCs w:val="28"/>
          <w:lang w:val="uk-UA"/>
        </w:rPr>
        <w:lastRenderedPageBreak/>
        <w:t>Для визначення значень показників результативності регуляторного акта використовуватимуться статистичні дані, тому базове відстеження результативності буде здійснене після набрання чинності цим регуляторним актом або набрання чинності більшістю його положень, але не пізніше дня, з якого починається проведення повторного відстеження результативності цього акта.</w:t>
      </w:r>
    </w:p>
    <w:p w:rsidR="008D23ED" w:rsidRDefault="008D23ED" w:rsidP="002D6C03">
      <w:pPr>
        <w:shd w:val="clear" w:color="auto" w:fill="FFFFFF"/>
        <w:suppressAutoHyphens w:val="0"/>
        <w:autoSpaceDN/>
        <w:spacing w:line="240" w:lineRule="auto"/>
        <w:ind w:firstLine="709"/>
        <w:jc w:val="both"/>
        <w:textAlignment w:val="auto"/>
        <w:rPr>
          <w:rFonts w:ascii="Times New Roman" w:eastAsia="Times New Roman" w:hAnsi="Times New Roman" w:cs="Times New Roman"/>
          <w:kern w:val="0"/>
          <w:sz w:val="28"/>
          <w:szCs w:val="28"/>
          <w:lang w:val="uk-UA" w:eastAsia="uk-UA" w:bidi="ar-SA"/>
        </w:rPr>
      </w:pPr>
      <w:r w:rsidRPr="008D23ED">
        <w:rPr>
          <w:rFonts w:ascii="Times New Roman" w:eastAsia="Times New Roman" w:hAnsi="Times New Roman" w:cs="Times New Roman"/>
          <w:kern w:val="0"/>
          <w:sz w:val="28"/>
          <w:szCs w:val="28"/>
          <w:lang w:val="uk-UA" w:eastAsia="uk-UA" w:bidi="ar-SA"/>
        </w:rPr>
        <w:t>Повторне відстеження результативності регуляторного акта здійснюватиметься не пізніше двох років з дня набрання чинності цим актом або більшістю його положень</w:t>
      </w:r>
      <w:r>
        <w:rPr>
          <w:rFonts w:ascii="Times New Roman" w:eastAsia="Times New Roman" w:hAnsi="Times New Roman" w:cs="Times New Roman"/>
          <w:kern w:val="0"/>
          <w:sz w:val="28"/>
          <w:szCs w:val="28"/>
          <w:lang w:val="uk-UA" w:eastAsia="uk-UA" w:bidi="ar-SA"/>
        </w:rPr>
        <w:t>.</w:t>
      </w:r>
    </w:p>
    <w:p w:rsidR="002D6C03" w:rsidRPr="00A62D9B" w:rsidRDefault="002D6C03" w:rsidP="002D6C03">
      <w:pPr>
        <w:spacing w:line="240" w:lineRule="auto"/>
        <w:ind w:firstLine="708"/>
        <w:jc w:val="both"/>
        <w:rPr>
          <w:rFonts w:ascii="Times New Roman" w:hAnsi="Times New Roman" w:cs="Times New Roman"/>
          <w:sz w:val="28"/>
          <w:szCs w:val="28"/>
          <w:lang w:val="uk-UA"/>
        </w:rPr>
      </w:pPr>
      <w:r w:rsidRPr="00A62D9B">
        <w:rPr>
          <w:rFonts w:ascii="Times New Roman" w:hAnsi="Times New Roman" w:cs="Times New Roman"/>
          <w:sz w:val="28"/>
          <w:szCs w:val="28"/>
          <w:lang w:val="uk-UA"/>
        </w:rPr>
        <w:t>Періодичне відстеження результативності регуляторного акта буде проводитись один раз на три роки після проведення заходів повторного відстеження регуляторного акта.</w:t>
      </w:r>
    </w:p>
    <w:p w:rsidR="002D6C03" w:rsidRPr="002D6C03" w:rsidRDefault="002D6C03" w:rsidP="002D6C03">
      <w:pPr>
        <w:shd w:val="clear" w:color="auto" w:fill="FFFFFF"/>
        <w:suppressAutoHyphens w:val="0"/>
        <w:autoSpaceDN/>
        <w:spacing w:line="240" w:lineRule="auto"/>
        <w:ind w:firstLine="709"/>
        <w:jc w:val="both"/>
        <w:textAlignment w:val="auto"/>
        <w:rPr>
          <w:rFonts w:eastAsia="Times New Roman"/>
          <w:kern w:val="0"/>
          <w:sz w:val="28"/>
          <w:szCs w:val="28"/>
          <w:lang w:val="uk-UA" w:eastAsia="uk-UA" w:bidi="ar-SA"/>
        </w:rPr>
      </w:pPr>
      <w:r w:rsidRPr="002D6C03">
        <w:rPr>
          <w:rFonts w:ascii="Times New Roman" w:eastAsia="Times New Roman" w:hAnsi="Times New Roman" w:cs="Times New Roman"/>
          <w:kern w:val="0"/>
          <w:sz w:val="28"/>
          <w:szCs w:val="28"/>
          <w:lang w:val="uk-UA" w:eastAsia="uk-UA" w:bidi="ar-SA"/>
        </w:rPr>
        <w:t>У разі виявлення неврегульованих та проблемних питань шляхом аналізу якісних показників дії цього акта, будуть внесені відповідні зміни.</w:t>
      </w:r>
    </w:p>
    <w:p w:rsidR="00E85BEE" w:rsidRDefault="00E85BEE" w:rsidP="00BB1204">
      <w:pPr>
        <w:suppressAutoHyphens w:val="0"/>
        <w:autoSpaceDN/>
        <w:spacing w:line="240" w:lineRule="auto"/>
        <w:ind w:firstLine="709"/>
        <w:jc w:val="both"/>
        <w:textAlignment w:val="auto"/>
        <w:rPr>
          <w:rFonts w:ascii="Times New Roman" w:eastAsia="Times New Roman" w:hAnsi="Times New Roman" w:cs="Times New Roman"/>
          <w:color w:val="000000" w:themeColor="text1"/>
          <w:kern w:val="0"/>
          <w:sz w:val="28"/>
          <w:szCs w:val="28"/>
          <w:lang w:val="uk-UA" w:eastAsia="ru-RU" w:bidi="ar-SA"/>
        </w:rPr>
      </w:pPr>
    </w:p>
    <w:p w:rsidR="001709CA" w:rsidRPr="00A62D9B" w:rsidRDefault="001709CA" w:rsidP="00BB1204">
      <w:pPr>
        <w:suppressAutoHyphens w:val="0"/>
        <w:autoSpaceDN/>
        <w:spacing w:line="240" w:lineRule="auto"/>
        <w:ind w:firstLine="709"/>
        <w:jc w:val="both"/>
        <w:textAlignment w:val="auto"/>
        <w:rPr>
          <w:rFonts w:ascii="Times New Roman" w:eastAsia="Times New Roman" w:hAnsi="Times New Roman" w:cs="Times New Roman"/>
          <w:color w:val="000000" w:themeColor="text1"/>
          <w:kern w:val="0"/>
          <w:sz w:val="28"/>
          <w:szCs w:val="28"/>
          <w:lang w:val="uk-UA" w:eastAsia="ru-RU" w:bidi="ar-SA"/>
        </w:rPr>
      </w:pPr>
    </w:p>
    <w:p w:rsidR="00E85BEE" w:rsidRPr="00A62D9B" w:rsidRDefault="00E85BEE" w:rsidP="00E85BEE">
      <w:pPr>
        <w:suppressAutoHyphens w:val="0"/>
        <w:autoSpaceDN/>
        <w:spacing w:line="240" w:lineRule="auto"/>
        <w:textAlignment w:val="auto"/>
        <w:rPr>
          <w:rFonts w:ascii="Times New Roman" w:eastAsia="Times New Roman" w:hAnsi="Times New Roman" w:cs="Times New Roman"/>
          <w:b/>
          <w:color w:val="000000" w:themeColor="text1"/>
          <w:kern w:val="0"/>
          <w:sz w:val="28"/>
          <w:szCs w:val="28"/>
          <w:lang w:val="uk-UA" w:eastAsia="ru-RU" w:bidi="ar-SA"/>
        </w:rPr>
      </w:pPr>
      <w:r w:rsidRPr="00A62D9B">
        <w:rPr>
          <w:rFonts w:ascii="Times New Roman" w:eastAsia="Times New Roman" w:hAnsi="Times New Roman" w:cs="Times New Roman"/>
          <w:b/>
          <w:color w:val="000000" w:themeColor="text1"/>
          <w:kern w:val="0"/>
          <w:sz w:val="28"/>
          <w:szCs w:val="28"/>
          <w:lang w:val="uk-UA" w:eastAsia="ru-RU" w:bidi="ar-SA"/>
        </w:rPr>
        <w:t>Міністр освіти і науки України                                          Сергій ШКАРЛЕТ</w:t>
      </w:r>
    </w:p>
    <w:p w:rsidR="00D71947" w:rsidRPr="00A62D9B" w:rsidRDefault="00D71947" w:rsidP="008636E0">
      <w:pPr>
        <w:pStyle w:val="a3"/>
        <w:ind w:firstLine="567"/>
        <w:rPr>
          <w:rFonts w:ascii="Times New Roman" w:hAnsi="Times New Roman" w:cs="Times New Roman"/>
          <w:color w:val="000000" w:themeColor="text1"/>
          <w:sz w:val="28"/>
          <w:lang w:val="uk-UA"/>
        </w:rPr>
      </w:pPr>
    </w:p>
    <w:p w:rsidR="0013286A" w:rsidRPr="00A62D9B" w:rsidRDefault="0013286A">
      <w:pPr>
        <w:suppressAutoHyphens w:val="0"/>
        <w:autoSpaceDN/>
        <w:spacing w:after="200"/>
        <w:textAlignment w:val="auto"/>
        <w:rPr>
          <w:rFonts w:ascii="Times New Roman" w:eastAsiaTheme="minorHAnsi" w:hAnsi="Times New Roman" w:cs="Times New Roman"/>
          <w:color w:val="000000" w:themeColor="text1"/>
          <w:kern w:val="0"/>
          <w:sz w:val="28"/>
          <w:lang w:val="uk-UA" w:eastAsia="en-US" w:bidi="ar-SA"/>
        </w:rPr>
      </w:pPr>
      <w:r w:rsidRPr="00A62D9B">
        <w:rPr>
          <w:rFonts w:ascii="Times New Roman" w:hAnsi="Times New Roman" w:cs="Times New Roman"/>
          <w:color w:val="000000" w:themeColor="text1"/>
          <w:sz w:val="28"/>
          <w:lang w:val="uk-UA"/>
        </w:rPr>
        <w:br w:type="page"/>
      </w:r>
    </w:p>
    <w:tbl>
      <w:tblPr>
        <w:tblW w:w="5141" w:type="pct"/>
        <w:tblCellSpacing w:w="0" w:type="dxa"/>
        <w:tblCellMar>
          <w:left w:w="0" w:type="dxa"/>
          <w:right w:w="0" w:type="dxa"/>
        </w:tblCellMar>
        <w:tblLook w:val="0000" w:firstRow="0" w:lastRow="0" w:firstColumn="0" w:lastColumn="0" w:noHBand="0" w:noVBand="0"/>
      </w:tblPr>
      <w:tblGrid>
        <w:gridCol w:w="9619"/>
      </w:tblGrid>
      <w:tr w:rsidR="00C17AF0" w:rsidRPr="009503D9" w:rsidTr="00A70CAD">
        <w:trPr>
          <w:tblCellSpacing w:w="0" w:type="dxa"/>
        </w:trPr>
        <w:tc>
          <w:tcPr>
            <w:tcW w:w="5000" w:type="pct"/>
          </w:tcPr>
          <w:p w:rsidR="0013286A" w:rsidRPr="00A62D9B" w:rsidRDefault="0013286A" w:rsidP="00A70CAD">
            <w:pPr>
              <w:suppressAutoHyphens w:val="0"/>
              <w:autoSpaceDN/>
              <w:spacing w:line="240" w:lineRule="auto"/>
              <w:ind w:left="5387"/>
              <w:textAlignment w:val="auto"/>
              <w:rPr>
                <w:rFonts w:ascii="Times New Roman" w:eastAsia="Times New Roman" w:hAnsi="Times New Roman" w:cs="Times New Roman"/>
                <w:color w:val="000000" w:themeColor="text1"/>
                <w:kern w:val="0"/>
                <w:sz w:val="28"/>
                <w:szCs w:val="28"/>
                <w:lang w:val="uk-UA" w:eastAsia="uk-UA" w:bidi="ar-SA"/>
              </w:rPr>
            </w:pPr>
            <w:r w:rsidRPr="00A62D9B">
              <w:rPr>
                <w:rFonts w:ascii="Times New Roman" w:eastAsia="Times New Roman" w:hAnsi="Times New Roman" w:cs="Times New Roman"/>
                <w:color w:val="000000" w:themeColor="text1"/>
                <w:kern w:val="0"/>
                <w:sz w:val="28"/>
                <w:szCs w:val="28"/>
                <w:lang w:val="uk-UA" w:eastAsia="ru-RU" w:bidi="ar-SA"/>
              </w:rPr>
              <w:lastRenderedPageBreak/>
              <w:br w:type="page"/>
            </w:r>
            <w:r w:rsidRPr="00A62D9B">
              <w:rPr>
                <w:rFonts w:ascii="Times New Roman" w:eastAsia="Times New Roman" w:hAnsi="Times New Roman" w:cs="Times New Roman"/>
                <w:color w:val="000000" w:themeColor="text1"/>
                <w:kern w:val="0"/>
                <w:sz w:val="28"/>
                <w:szCs w:val="28"/>
                <w:lang w:val="uk-UA" w:eastAsia="uk-UA" w:bidi="ar-SA"/>
              </w:rPr>
              <w:t xml:space="preserve">Додаток 2 </w:t>
            </w:r>
          </w:p>
          <w:p w:rsidR="0013286A" w:rsidRPr="00A62D9B" w:rsidRDefault="0013286A" w:rsidP="00A70CAD">
            <w:pPr>
              <w:suppressAutoHyphens w:val="0"/>
              <w:autoSpaceDN/>
              <w:spacing w:line="240" w:lineRule="auto"/>
              <w:ind w:left="5387"/>
              <w:textAlignment w:val="auto"/>
              <w:rPr>
                <w:rFonts w:ascii="Times New Roman" w:eastAsia="Times New Roman" w:hAnsi="Times New Roman" w:cs="Times New Roman"/>
                <w:color w:val="000000" w:themeColor="text1"/>
                <w:kern w:val="0"/>
                <w:sz w:val="28"/>
                <w:szCs w:val="28"/>
                <w:lang w:val="uk-UA" w:eastAsia="uk-UA" w:bidi="ar-SA"/>
              </w:rPr>
            </w:pPr>
            <w:r w:rsidRPr="00A62D9B">
              <w:rPr>
                <w:rFonts w:ascii="Times New Roman" w:eastAsia="Times New Roman" w:hAnsi="Times New Roman" w:cs="Times New Roman"/>
                <w:color w:val="000000" w:themeColor="text1"/>
                <w:kern w:val="0"/>
                <w:sz w:val="28"/>
                <w:szCs w:val="28"/>
                <w:lang w:val="uk-UA" w:eastAsia="uk-UA" w:bidi="ar-SA"/>
              </w:rPr>
              <w:t>до Методики проведення аналізу впливу регуляторного акта</w:t>
            </w:r>
          </w:p>
        </w:tc>
      </w:tr>
    </w:tbl>
    <w:p w:rsidR="0013286A" w:rsidRPr="00A62D9B" w:rsidRDefault="0013286A" w:rsidP="0013286A">
      <w:pPr>
        <w:suppressAutoHyphens w:val="0"/>
        <w:autoSpaceDN/>
        <w:spacing w:line="240" w:lineRule="auto"/>
        <w:jc w:val="center"/>
        <w:textAlignment w:val="auto"/>
        <w:rPr>
          <w:rFonts w:ascii="Times New Roman" w:eastAsia="Times New Roman" w:hAnsi="Times New Roman" w:cs="Times New Roman"/>
          <w:color w:val="000000" w:themeColor="text1"/>
          <w:kern w:val="0"/>
          <w:sz w:val="28"/>
          <w:szCs w:val="28"/>
          <w:lang w:val="uk-UA" w:eastAsia="uk-UA" w:bidi="ar-SA"/>
        </w:rPr>
      </w:pPr>
    </w:p>
    <w:p w:rsidR="0013286A" w:rsidRPr="00A62D9B" w:rsidRDefault="0013286A" w:rsidP="0013286A">
      <w:pPr>
        <w:suppressAutoHyphens w:val="0"/>
        <w:autoSpaceDN/>
        <w:spacing w:line="240" w:lineRule="auto"/>
        <w:jc w:val="center"/>
        <w:textAlignment w:val="auto"/>
        <w:rPr>
          <w:rFonts w:ascii="Times New Roman" w:eastAsia="Times New Roman" w:hAnsi="Times New Roman" w:cs="Times New Roman"/>
          <w:color w:val="000000" w:themeColor="text1"/>
          <w:kern w:val="0"/>
          <w:sz w:val="28"/>
          <w:szCs w:val="28"/>
          <w:lang w:val="uk-UA" w:eastAsia="uk-UA" w:bidi="ar-SA"/>
        </w:rPr>
      </w:pPr>
    </w:p>
    <w:p w:rsidR="0013286A" w:rsidRPr="00A62D9B" w:rsidRDefault="0013286A" w:rsidP="0013286A">
      <w:pPr>
        <w:suppressAutoHyphens w:val="0"/>
        <w:autoSpaceDN/>
        <w:spacing w:line="240" w:lineRule="auto"/>
        <w:jc w:val="center"/>
        <w:textAlignment w:val="auto"/>
        <w:rPr>
          <w:rFonts w:ascii="Times New Roman" w:eastAsia="Times New Roman" w:hAnsi="Times New Roman" w:cs="Times New Roman"/>
          <w:color w:val="000000" w:themeColor="text1"/>
          <w:kern w:val="0"/>
          <w:sz w:val="28"/>
          <w:szCs w:val="28"/>
          <w:lang w:val="uk-UA" w:eastAsia="uk-UA" w:bidi="ar-SA"/>
        </w:rPr>
      </w:pPr>
      <w:r w:rsidRPr="00A62D9B">
        <w:rPr>
          <w:rFonts w:ascii="Times New Roman" w:eastAsia="Times New Roman" w:hAnsi="Times New Roman" w:cs="Times New Roman"/>
          <w:color w:val="000000" w:themeColor="text1"/>
          <w:kern w:val="0"/>
          <w:sz w:val="28"/>
          <w:szCs w:val="28"/>
          <w:lang w:val="uk-UA" w:eastAsia="uk-UA" w:bidi="ar-SA"/>
        </w:rPr>
        <w:t>ВИТРАТИ</w:t>
      </w:r>
    </w:p>
    <w:p w:rsidR="0013286A" w:rsidRPr="00A62D9B" w:rsidRDefault="0013286A" w:rsidP="0013286A">
      <w:pPr>
        <w:suppressAutoHyphens w:val="0"/>
        <w:autoSpaceDN/>
        <w:spacing w:line="240" w:lineRule="auto"/>
        <w:jc w:val="center"/>
        <w:textAlignment w:val="auto"/>
        <w:rPr>
          <w:rFonts w:ascii="Times New Roman" w:eastAsia="Times New Roman" w:hAnsi="Times New Roman" w:cs="Times New Roman"/>
          <w:color w:val="000000" w:themeColor="text1"/>
          <w:kern w:val="0"/>
          <w:sz w:val="28"/>
          <w:szCs w:val="28"/>
          <w:lang w:val="uk-UA" w:eastAsia="uk-UA" w:bidi="ar-SA"/>
        </w:rPr>
      </w:pPr>
      <w:r w:rsidRPr="00A62D9B">
        <w:rPr>
          <w:rFonts w:ascii="Times New Roman" w:eastAsia="Times New Roman" w:hAnsi="Times New Roman" w:cs="Times New Roman"/>
          <w:color w:val="000000" w:themeColor="text1"/>
          <w:kern w:val="0"/>
          <w:sz w:val="28"/>
          <w:szCs w:val="28"/>
          <w:lang w:val="uk-UA" w:eastAsia="uk-UA" w:bidi="ar-SA"/>
        </w:rPr>
        <w:t>на одного суб’єкта господарювання великого і середнього підприємництва, які виникають внаслідок дії регуляторного акта</w:t>
      </w:r>
    </w:p>
    <w:p w:rsidR="0013286A" w:rsidRPr="00A62D9B" w:rsidRDefault="0013286A" w:rsidP="0013286A">
      <w:pPr>
        <w:spacing w:line="240" w:lineRule="auto"/>
        <w:rPr>
          <w:rFonts w:ascii="Times New Roman" w:hAnsi="Times New Roman" w:cs="Times New Roman"/>
          <w:color w:val="000000" w:themeColor="text1"/>
          <w:sz w:val="28"/>
          <w:szCs w:val="28"/>
          <w:lang w:val="uk-UA"/>
        </w:rPr>
      </w:pPr>
    </w:p>
    <w:p w:rsidR="0013286A" w:rsidRPr="00A62D9B" w:rsidRDefault="0013286A" w:rsidP="0013286A">
      <w:pPr>
        <w:spacing w:line="240" w:lineRule="auto"/>
        <w:jc w:val="both"/>
        <w:rPr>
          <w:rFonts w:ascii="Times New Roman" w:hAnsi="Times New Roman" w:cs="Times New Roman"/>
          <w:i/>
          <w:color w:val="000000" w:themeColor="text1"/>
          <w:sz w:val="28"/>
          <w:szCs w:val="28"/>
          <w:lang w:val="uk-UA"/>
        </w:rPr>
      </w:pPr>
      <w:r w:rsidRPr="00A62D9B">
        <w:rPr>
          <w:rFonts w:ascii="Times New Roman" w:hAnsi="Times New Roman" w:cs="Times New Roman"/>
          <w:i/>
          <w:color w:val="000000" w:themeColor="text1"/>
          <w:sz w:val="28"/>
          <w:szCs w:val="28"/>
          <w:lang w:val="uk-UA"/>
        </w:rPr>
        <w:t>Розрахунок витрат суб’єктів акредитаційного процесу – закладів освіти на виконання вимог регулювання</w:t>
      </w:r>
    </w:p>
    <w:p w:rsidR="0013286A" w:rsidRPr="00A62D9B" w:rsidRDefault="0013286A" w:rsidP="0013286A">
      <w:pPr>
        <w:spacing w:line="240" w:lineRule="auto"/>
        <w:rPr>
          <w:rFonts w:ascii="Times New Roman" w:hAnsi="Times New Roman" w:cs="Times New Roman"/>
          <w:color w:val="000000" w:themeColor="text1"/>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49"/>
        <w:gridCol w:w="3111"/>
        <w:gridCol w:w="2085"/>
        <w:gridCol w:w="1458"/>
        <w:gridCol w:w="1282"/>
      </w:tblGrid>
      <w:tr w:rsidR="00C17AF0" w:rsidRPr="00A62D9B" w:rsidTr="00A70CAD">
        <w:trPr>
          <w:trHeight w:val="15"/>
        </w:trPr>
        <w:tc>
          <w:tcPr>
            <w:tcW w:w="0" w:type="auto"/>
            <w:vAlign w:val="center"/>
            <w:hideMark/>
          </w:tcPr>
          <w:p w:rsidR="0013286A" w:rsidRPr="00A62D9B" w:rsidRDefault="0013286A" w:rsidP="00A70CAD">
            <w:pPr>
              <w:spacing w:line="240" w:lineRule="auto"/>
              <w:jc w:val="center"/>
              <w:rPr>
                <w:rFonts w:ascii="Times New Roman" w:hAnsi="Times New Roman" w:cs="Times New Roman"/>
                <w:b/>
                <w:color w:val="000000" w:themeColor="text1"/>
                <w:sz w:val="24"/>
                <w:szCs w:val="24"/>
                <w:lang w:val="uk-UA"/>
              </w:rPr>
            </w:pPr>
            <w:r w:rsidRPr="00A62D9B">
              <w:rPr>
                <w:rFonts w:ascii="Times New Roman" w:hAnsi="Times New Roman" w:cs="Times New Roman"/>
                <w:b/>
                <w:color w:val="000000" w:themeColor="text1"/>
                <w:sz w:val="24"/>
                <w:szCs w:val="24"/>
                <w:lang w:val="uk-UA"/>
              </w:rPr>
              <w:t>Порядковий номер</w:t>
            </w:r>
          </w:p>
        </w:tc>
        <w:tc>
          <w:tcPr>
            <w:tcW w:w="0" w:type="auto"/>
            <w:vAlign w:val="center"/>
            <w:hideMark/>
          </w:tcPr>
          <w:p w:rsidR="0013286A" w:rsidRPr="00A62D9B" w:rsidRDefault="0013286A" w:rsidP="00A70CAD">
            <w:pPr>
              <w:spacing w:line="240" w:lineRule="auto"/>
              <w:jc w:val="center"/>
              <w:rPr>
                <w:rFonts w:ascii="Times New Roman" w:hAnsi="Times New Roman" w:cs="Times New Roman"/>
                <w:b/>
                <w:color w:val="000000" w:themeColor="text1"/>
                <w:sz w:val="24"/>
                <w:szCs w:val="24"/>
                <w:lang w:val="uk-UA"/>
              </w:rPr>
            </w:pPr>
            <w:r w:rsidRPr="00A62D9B">
              <w:rPr>
                <w:rFonts w:ascii="Times New Roman" w:hAnsi="Times New Roman" w:cs="Times New Roman"/>
                <w:b/>
                <w:color w:val="000000" w:themeColor="text1"/>
                <w:sz w:val="24"/>
                <w:szCs w:val="24"/>
                <w:lang w:val="uk-UA"/>
              </w:rPr>
              <w:t>Найменування оцінки</w:t>
            </w:r>
          </w:p>
        </w:tc>
        <w:tc>
          <w:tcPr>
            <w:tcW w:w="0" w:type="auto"/>
            <w:vAlign w:val="center"/>
            <w:hideMark/>
          </w:tcPr>
          <w:p w:rsidR="0013286A" w:rsidRPr="00A62D9B" w:rsidRDefault="0013286A" w:rsidP="00A70CAD">
            <w:pPr>
              <w:spacing w:line="240" w:lineRule="auto"/>
              <w:jc w:val="center"/>
              <w:rPr>
                <w:rFonts w:ascii="Times New Roman" w:hAnsi="Times New Roman" w:cs="Times New Roman"/>
                <w:b/>
                <w:color w:val="000000" w:themeColor="text1"/>
                <w:sz w:val="24"/>
                <w:szCs w:val="24"/>
                <w:lang w:val="uk-UA"/>
              </w:rPr>
            </w:pPr>
            <w:r w:rsidRPr="00A62D9B">
              <w:rPr>
                <w:rFonts w:ascii="Times New Roman" w:hAnsi="Times New Roman" w:cs="Times New Roman"/>
                <w:b/>
                <w:color w:val="000000" w:themeColor="text1"/>
                <w:sz w:val="24"/>
                <w:szCs w:val="24"/>
                <w:lang w:val="uk-UA"/>
              </w:rPr>
              <w:t>У перший рік (стартовий рік впровадження регулювання)</w:t>
            </w:r>
          </w:p>
        </w:tc>
        <w:tc>
          <w:tcPr>
            <w:tcW w:w="0" w:type="auto"/>
            <w:vAlign w:val="center"/>
            <w:hideMark/>
          </w:tcPr>
          <w:p w:rsidR="0013286A" w:rsidRPr="00A62D9B" w:rsidRDefault="0013286A" w:rsidP="00A70CAD">
            <w:pPr>
              <w:spacing w:line="240" w:lineRule="auto"/>
              <w:jc w:val="center"/>
              <w:rPr>
                <w:rFonts w:ascii="Times New Roman" w:hAnsi="Times New Roman" w:cs="Times New Roman"/>
                <w:b/>
                <w:color w:val="000000" w:themeColor="text1"/>
                <w:sz w:val="24"/>
                <w:szCs w:val="24"/>
                <w:lang w:val="uk-UA"/>
              </w:rPr>
            </w:pPr>
            <w:r w:rsidRPr="00A62D9B">
              <w:rPr>
                <w:rFonts w:ascii="Times New Roman" w:hAnsi="Times New Roman" w:cs="Times New Roman"/>
                <w:b/>
                <w:color w:val="000000" w:themeColor="text1"/>
                <w:sz w:val="24"/>
                <w:szCs w:val="24"/>
                <w:lang w:val="uk-UA"/>
              </w:rPr>
              <w:t>Періодичні (за наступний рік)</w:t>
            </w:r>
          </w:p>
        </w:tc>
        <w:tc>
          <w:tcPr>
            <w:tcW w:w="0" w:type="auto"/>
            <w:vAlign w:val="center"/>
            <w:hideMark/>
          </w:tcPr>
          <w:p w:rsidR="0013286A" w:rsidRPr="00A62D9B" w:rsidRDefault="0013286A" w:rsidP="00A70CAD">
            <w:pPr>
              <w:spacing w:line="240" w:lineRule="auto"/>
              <w:jc w:val="center"/>
              <w:rPr>
                <w:rFonts w:ascii="Times New Roman" w:hAnsi="Times New Roman" w:cs="Times New Roman"/>
                <w:b/>
                <w:color w:val="000000" w:themeColor="text1"/>
                <w:sz w:val="24"/>
                <w:szCs w:val="24"/>
                <w:lang w:val="uk-UA"/>
              </w:rPr>
            </w:pPr>
            <w:r w:rsidRPr="00A62D9B">
              <w:rPr>
                <w:rFonts w:ascii="Times New Roman" w:hAnsi="Times New Roman" w:cs="Times New Roman"/>
                <w:b/>
                <w:color w:val="000000" w:themeColor="text1"/>
                <w:sz w:val="24"/>
                <w:szCs w:val="24"/>
                <w:lang w:val="uk-UA"/>
              </w:rPr>
              <w:t xml:space="preserve">Витрати за </w:t>
            </w:r>
            <w:r w:rsidRPr="00A62D9B">
              <w:rPr>
                <w:rFonts w:ascii="Times New Roman" w:hAnsi="Times New Roman" w:cs="Times New Roman"/>
                <w:b/>
                <w:color w:val="000000" w:themeColor="text1"/>
                <w:sz w:val="24"/>
                <w:szCs w:val="24"/>
                <w:lang w:val="uk-UA"/>
              </w:rPr>
              <w:br/>
              <w:t>п’ять років</w:t>
            </w:r>
          </w:p>
        </w:tc>
      </w:tr>
      <w:tr w:rsidR="00C17AF0" w:rsidRPr="009503D9" w:rsidTr="00A70CAD">
        <w:trPr>
          <w:trHeight w:val="253"/>
        </w:trPr>
        <w:tc>
          <w:tcPr>
            <w:tcW w:w="0" w:type="auto"/>
            <w:gridSpan w:val="5"/>
            <w:vAlign w:val="center"/>
            <w:hideMark/>
          </w:tcPr>
          <w:p w:rsidR="0013286A" w:rsidRPr="00A62D9B" w:rsidRDefault="0013286A" w:rsidP="00A70CAD">
            <w:pPr>
              <w:spacing w:line="240" w:lineRule="auto"/>
              <w:jc w:val="center"/>
              <w:rPr>
                <w:rFonts w:ascii="Times New Roman" w:hAnsi="Times New Roman" w:cs="Times New Roman"/>
                <w:i/>
                <w:color w:val="000000" w:themeColor="text1"/>
                <w:sz w:val="24"/>
                <w:szCs w:val="24"/>
                <w:lang w:val="uk-UA"/>
              </w:rPr>
            </w:pPr>
            <w:r w:rsidRPr="00A62D9B">
              <w:rPr>
                <w:rFonts w:ascii="Times New Roman" w:hAnsi="Times New Roman" w:cs="Times New Roman"/>
                <w:i/>
                <w:color w:val="000000" w:themeColor="text1"/>
                <w:sz w:val="24"/>
                <w:szCs w:val="24"/>
                <w:lang w:val="uk-UA"/>
              </w:rPr>
              <w:t>Оцінка «прямих» витрат суб’єктів малого підприємництва на виконання регулювання</w:t>
            </w:r>
          </w:p>
        </w:tc>
      </w:tr>
      <w:tr w:rsidR="00C17AF0" w:rsidRPr="00A62D9B" w:rsidTr="00A70CAD">
        <w:trPr>
          <w:trHeight w:val="685"/>
        </w:trPr>
        <w:tc>
          <w:tcPr>
            <w:tcW w:w="0" w:type="auto"/>
            <w:hideMark/>
          </w:tcPr>
          <w:p w:rsidR="0013286A" w:rsidRPr="00A62D9B" w:rsidRDefault="0013286A" w:rsidP="00A70CAD">
            <w:pPr>
              <w:spacing w:line="240" w:lineRule="auto"/>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1.</w:t>
            </w:r>
          </w:p>
        </w:tc>
        <w:tc>
          <w:tcPr>
            <w:tcW w:w="0" w:type="auto"/>
            <w:hideMark/>
          </w:tcPr>
          <w:p w:rsidR="0013286A" w:rsidRPr="00A62D9B" w:rsidRDefault="0013286A" w:rsidP="00A70CAD">
            <w:pPr>
              <w:spacing w:line="240" w:lineRule="auto"/>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Придбання необхідного обладнання (пристроїв, машин, механізмів)</w:t>
            </w:r>
            <w:r w:rsidRPr="00A62D9B">
              <w:rPr>
                <w:rFonts w:ascii="Times New Roman" w:hAnsi="Times New Roman" w:cs="Times New Roman"/>
                <w:color w:val="000000" w:themeColor="text1"/>
                <w:sz w:val="24"/>
                <w:szCs w:val="24"/>
                <w:lang w:val="uk-UA"/>
              </w:rPr>
              <w:br/>
              <w:t xml:space="preserve">Формула: </w:t>
            </w:r>
            <w:r w:rsidRPr="00A62D9B">
              <w:rPr>
                <w:rFonts w:ascii="Times New Roman" w:hAnsi="Times New Roman" w:cs="Times New Roman"/>
                <w:color w:val="000000" w:themeColor="text1"/>
                <w:sz w:val="24"/>
                <w:szCs w:val="24"/>
                <w:lang w:val="uk-UA"/>
              </w:rPr>
              <w:br/>
              <w:t>кількість необхідних одиниць обладнання Х вартість одиниці</w:t>
            </w:r>
          </w:p>
        </w:tc>
        <w:tc>
          <w:tcPr>
            <w:tcW w:w="0" w:type="auto"/>
            <w:vAlign w:val="center"/>
            <w:hideMark/>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не передбачені</w:t>
            </w:r>
          </w:p>
        </w:tc>
        <w:tc>
          <w:tcPr>
            <w:tcW w:w="0" w:type="auto"/>
            <w:vAlign w:val="center"/>
            <w:hideMark/>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не передбачені</w:t>
            </w:r>
          </w:p>
        </w:tc>
        <w:tc>
          <w:tcPr>
            <w:tcW w:w="0" w:type="auto"/>
            <w:vAlign w:val="center"/>
            <w:hideMark/>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не передбачені</w:t>
            </w:r>
          </w:p>
        </w:tc>
      </w:tr>
      <w:tr w:rsidR="00C17AF0" w:rsidRPr="00A62D9B" w:rsidTr="00A70CAD">
        <w:trPr>
          <w:trHeight w:val="1712"/>
        </w:trPr>
        <w:tc>
          <w:tcPr>
            <w:tcW w:w="0" w:type="auto"/>
            <w:hideMark/>
          </w:tcPr>
          <w:p w:rsidR="0013286A" w:rsidRPr="00A62D9B" w:rsidRDefault="0013286A" w:rsidP="00A70CAD">
            <w:pPr>
              <w:spacing w:line="240" w:lineRule="auto"/>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2.</w:t>
            </w:r>
          </w:p>
        </w:tc>
        <w:tc>
          <w:tcPr>
            <w:tcW w:w="0" w:type="auto"/>
            <w:hideMark/>
          </w:tcPr>
          <w:p w:rsidR="0013286A" w:rsidRPr="00A62D9B" w:rsidRDefault="0013286A" w:rsidP="00A70CAD">
            <w:pPr>
              <w:spacing w:line="240" w:lineRule="auto"/>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Процедури повірки та/або постановки на відповідний облік у визначеному органі державної влади чи місцевого самоврядування</w:t>
            </w:r>
          </w:p>
        </w:tc>
        <w:tc>
          <w:tcPr>
            <w:tcW w:w="0" w:type="auto"/>
            <w:vAlign w:val="center"/>
            <w:hideMark/>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не передбачені</w:t>
            </w:r>
          </w:p>
        </w:tc>
        <w:tc>
          <w:tcPr>
            <w:tcW w:w="0" w:type="auto"/>
            <w:vAlign w:val="center"/>
            <w:hideMark/>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не передбачені</w:t>
            </w:r>
          </w:p>
        </w:tc>
        <w:tc>
          <w:tcPr>
            <w:tcW w:w="0" w:type="auto"/>
            <w:vAlign w:val="center"/>
            <w:hideMark/>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не передбачені</w:t>
            </w:r>
          </w:p>
        </w:tc>
      </w:tr>
      <w:tr w:rsidR="00C17AF0" w:rsidRPr="00A62D9B" w:rsidTr="00A70CAD">
        <w:trPr>
          <w:trHeight w:val="15"/>
        </w:trPr>
        <w:tc>
          <w:tcPr>
            <w:tcW w:w="0" w:type="auto"/>
            <w:hideMark/>
          </w:tcPr>
          <w:p w:rsidR="0013286A" w:rsidRPr="00A62D9B" w:rsidRDefault="0013286A" w:rsidP="00A70CAD">
            <w:pPr>
              <w:spacing w:line="240" w:lineRule="auto"/>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3.</w:t>
            </w:r>
          </w:p>
        </w:tc>
        <w:tc>
          <w:tcPr>
            <w:tcW w:w="0" w:type="auto"/>
            <w:hideMark/>
          </w:tcPr>
          <w:p w:rsidR="0013286A" w:rsidRPr="00A62D9B" w:rsidRDefault="0013286A" w:rsidP="00A70CAD">
            <w:pPr>
              <w:spacing w:line="240" w:lineRule="auto"/>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Процедури експлуатації обладнання (експлуатаційні витрати - витратні матеріали)</w:t>
            </w:r>
          </w:p>
        </w:tc>
        <w:tc>
          <w:tcPr>
            <w:tcW w:w="0" w:type="auto"/>
            <w:vAlign w:val="center"/>
            <w:hideMark/>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не передбачені</w:t>
            </w:r>
          </w:p>
        </w:tc>
        <w:tc>
          <w:tcPr>
            <w:tcW w:w="0" w:type="auto"/>
            <w:vAlign w:val="center"/>
            <w:hideMark/>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не передбачені</w:t>
            </w:r>
          </w:p>
        </w:tc>
        <w:tc>
          <w:tcPr>
            <w:tcW w:w="0" w:type="auto"/>
            <w:vAlign w:val="center"/>
            <w:hideMark/>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не передбачені</w:t>
            </w:r>
          </w:p>
        </w:tc>
      </w:tr>
      <w:tr w:rsidR="00C17AF0" w:rsidRPr="00A62D9B" w:rsidTr="00A70CAD">
        <w:trPr>
          <w:trHeight w:val="43"/>
        </w:trPr>
        <w:tc>
          <w:tcPr>
            <w:tcW w:w="0" w:type="auto"/>
            <w:hideMark/>
          </w:tcPr>
          <w:p w:rsidR="0013286A" w:rsidRPr="00A62D9B" w:rsidRDefault="0013286A" w:rsidP="00A70CAD">
            <w:pPr>
              <w:spacing w:line="240" w:lineRule="auto"/>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4.</w:t>
            </w:r>
          </w:p>
        </w:tc>
        <w:tc>
          <w:tcPr>
            <w:tcW w:w="0" w:type="auto"/>
            <w:hideMark/>
          </w:tcPr>
          <w:p w:rsidR="0013286A" w:rsidRPr="00A62D9B" w:rsidRDefault="0013286A" w:rsidP="00A70CAD">
            <w:pPr>
              <w:spacing w:line="240" w:lineRule="auto"/>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Процедури обслуговування обладнання (технічне обслуговування)</w:t>
            </w:r>
          </w:p>
        </w:tc>
        <w:tc>
          <w:tcPr>
            <w:tcW w:w="0" w:type="auto"/>
            <w:vAlign w:val="center"/>
            <w:hideMark/>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не передбачені</w:t>
            </w:r>
          </w:p>
        </w:tc>
        <w:tc>
          <w:tcPr>
            <w:tcW w:w="0" w:type="auto"/>
            <w:vAlign w:val="center"/>
            <w:hideMark/>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не передбачені</w:t>
            </w:r>
          </w:p>
        </w:tc>
        <w:tc>
          <w:tcPr>
            <w:tcW w:w="0" w:type="auto"/>
            <w:vAlign w:val="center"/>
            <w:hideMark/>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не передбачені</w:t>
            </w:r>
          </w:p>
        </w:tc>
      </w:tr>
      <w:tr w:rsidR="00C17AF0" w:rsidRPr="00A62D9B" w:rsidTr="00A70CAD">
        <w:trPr>
          <w:trHeight w:val="15"/>
        </w:trPr>
        <w:tc>
          <w:tcPr>
            <w:tcW w:w="0" w:type="auto"/>
            <w:hideMark/>
          </w:tcPr>
          <w:p w:rsidR="0013286A" w:rsidRPr="00A62D9B" w:rsidRDefault="0013286A" w:rsidP="00A70CAD">
            <w:pPr>
              <w:spacing w:line="240" w:lineRule="auto"/>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5.</w:t>
            </w:r>
          </w:p>
        </w:tc>
        <w:tc>
          <w:tcPr>
            <w:tcW w:w="0" w:type="auto"/>
            <w:hideMark/>
          </w:tcPr>
          <w:p w:rsidR="0013286A" w:rsidRPr="00A62D9B" w:rsidRDefault="0013286A" w:rsidP="00A70CAD">
            <w:pPr>
              <w:spacing w:line="240" w:lineRule="auto"/>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Інші процедури (уточнити)</w:t>
            </w:r>
          </w:p>
        </w:tc>
        <w:tc>
          <w:tcPr>
            <w:tcW w:w="0" w:type="auto"/>
            <w:vAlign w:val="center"/>
            <w:hideMark/>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не передбачені</w:t>
            </w:r>
          </w:p>
        </w:tc>
        <w:tc>
          <w:tcPr>
            <w:tcW w:w="0" w:type="auto"/>
            <w:vAlign w:val="center"/>
            <w:hideMark/>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не передбачені</w:t>
            </w:r>
          </w:p>
        </w:tc>
        <w:tc>
          <w:tcPr>
            <w:tcW w:w="0" w:type="auto"/>
            <w:vAlign w:val="center"/>
            <w:hideMark/>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не передбачені</w:t>
            </w:r>
          </w:p>
        </w:tc>
      </w:tr>
      <w:tr w:rsidR="00C17AF0" w:rsidRPr="00A62D9B" w:rsidTr="00A70CAD">
        <w:trPr>
          <w:trHeight w:val="672"/>
        </w:trPr>
        <w:tc>
          <w:tcPr>
            <w:tcW w:w="0" w:type="auto"/>
            <w:hideMark/>
          </w:tcPr>
          <w:p w:rsidR="0013286A" w:rsidRPr="00A62D9B" w:rsidRDefault="0013286A" w:rsidP="00A70CAD">
            <w:pPr>
              <w:spacing w:line="240" w:lineRule="auto"/>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6.</w:t>
            </w:r>
          </w:p>
        </w:tc>
        <w:tc>
          <w:tcPr>
            <w:tcW w:w="0" w:type="auto"/>
            <w:hideMark/>
          </w:tcPr>
          <w:p w:rsidR="0013286A" w:rsidRPr="00A62D9B" w:rsidRDefault="0013286A" w:rsidP="00A70CAD">
            <w:pPr>
              <w:spacing w:line="240" w:lineRule="auto"/>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Разом, гривень</w:t>
            </w:r>
            <w:r w:rsidRPr="00A62D9B">
              <w:rPr>
                <w:rFonts w:ascii="Times New Roman" w:hAnsi="Times New Roman" w:cs="Times New Roman"/>
                <w:color w:val="000000" w:themeColor="text1"/>
                <w:sz w:val="24"/>
                <w:szCs w:val="24"/>
                <w:lang w:val="uk-UA"/>
              </w:rPr>
              <w:br/>
              <w:t>Формула:</w:t>
            </w:r>
            <w:r w:rsidRPr="00A62D9B">
              <w:rPr>
                <w:rFonts w:ascii="Times New Roman" w:hAnsi="Times New Roman" w:cs="Times New Roman"/>
                <w:color w:val="000000" w:themeColor="text1"/>
                <w:sz w:val="24"/>
                <w:szCs w:val="24"/>
                <w:lang w:val="uk-UA"/>
              </w:rPr>
              <w:br/>
              <w:t>(сума рядків 1 + 2 + 3 + 4 + 5)</w:t>
            </w:r>
          </w:p>
        </w:tc>
        <w:tc>
          <w:tcPr>
            <w:tcW w:w="0" w:type="auto"/>
            <w:vAlign w:val="center"/>
            <w:hideMark/>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0</w:t>
            </w:r>
          </w:p>
        </w:tc>
        <w:tc>
          <w:tcPr>
            <w:tcW w:w="0" w:type="auto"/>
            <w:vAlign w:val="center"/>
            <w:hideMark/>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Х</w:t>
            </w:r>
          </w:p>
        </w:tc>
        <w:tc>
          <w:tcPr>
            <w:tcW w:w="0" w:type="auto"/>
            <w:vAlign w:val="center"/>
            <w:hideMark/>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0</w:t>
            </w:r>
          </w:p>
        </w:tc>
      </w:tr>
      <w:tr w:rsidR="00C17AF0" w:rsidRPr="00A62D9B" w:rsidTr="00A70CAD">
        <w:trPr>
          <w:trHeight w:val="15"/>
        </w:trPr>
        <w:tc>
          <w:tcPr>
            <w:tcW w:w="0" w:type="auto"/>
            <w:hideMark/>
          </w:tcPr>
          <w:p w:rsidR="0013286A" w:rsidRPr="00A62D9B" w:rsidRDefault="0013286A" w:rsidP="00A70CAD">
            <w:pPr>
              <w:spacing w:line="240" w:lineRule="auto"/>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7.</w:t>
            </w:r>
          </w:p>
        </w:tc>
        <w:tc>
          <w:tcPr>
            <w:tcW w:w="0" w:type="auto"/>
            <w:hideMark/>
          </w:tcPr>
          <w:p w:rsidR="0013286A" w:rsidRPr="00A62D9B" w:rsidRDefault="0013286A" w:rsidP="00A70CAD">
            <w:pPr>
              <w:spacing w:line="240" w:lineRule="auto"/>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Кількість суб’єктів господарювання, що повинні виконати вимоги регулювання, одиниць</w:t>
            </w:r>
          </w:p>
        </w:tc>
        <w:tc>
          <w:tcPr>
            <w:tcW w:w="0" w:type="auto"/>
            <w:gridSpan w:val="3"/>
            <w:vAlign w:val="center"/>
            <w:hideMark/>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750</w:t>
            </w:r>
          </w:p>
        </w:tc>
      </w:tr>
      <w:tr w:rsidR="00C17AF0" w:rsidRPr="00A62D9B" w:rsidTr="00A70CAD">
        <w:trPr>
          <w:trHeight w:val="15"/>
        </w:trPr>
        <w:tc>
          <w:tcPr>
            <w:tcW w:w="0" w:type="auto"/>
            <w:hideMark/>
          </w:tcPr>
          <w:p w:rsidR="0013286A" w:rsidRPr="00A62D9B" w:rsidRDefault="0013286A" w:rsidP="00A70CAD">
            <w:pPr>
              <w:spacing w:line="240" w:lineRule="auto"/>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8.</w:t>
            </w:r>
          </w:p>
        </w:tc>
        <w:tc>
          <w:tcPr>
            <w:tcW w:w="0" w:type="auto"/>
            <w:hideMark/>
          </w:tcPr>
          <w:p w:rsidR="0013286A" w:rsidRPr="00A62D9B" w:rsidRDefault="0013286A" w:rsidP="00A70CAD">
            <w:pPr>
              <w:spacing w:line="240" w:lineRule="auto"/>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 xml:space="preserve">Сумарно, гривень </w:t>
            </w:r>
            <w:r w:rsidRPr="00A62D9B">
              <w:rPr>
                <w:rFonts w:ascii="Times New Roman" w:hAnsi="Times New Roman" w:cs="Times New Roman"/>
                <w:color w:val="000000" w:themeColor="text1"/>
                <w:sz w:val="24"/>
                <w:szCs w:val="24"/>
                <w:lang w:val="uk-UA"/>
              </w:rPr>
              <w:br/>
              <w:t xml:space="preserve">Формула: </w:t>
            </w:r>
            <w:r w:rsidRPr="00A62D9B">
              <w:rPr>
                <w:rFonts w:ascii="Times New Roman" w:hAnsi="Times New Roman" w:cs="Times New Roman"/>
                <w:color w:val="000000" w:themeColor="text1"/>
                <w:sz w:val="24"/>
                <w:szCs w:val="24"/>
                <w:lang w:val="uk-UA"/>
              </w:rPr>
              <w:br/>
              <w:t xml:space="preserve">відповідний стовпчик “разом” Х  кількість </w:t>
            </w:r>
            <w:r w:rsidRPr="00A62D9B">
              <w:rPr>
                <w:rFonts w:ascii="Times New Roman" w:hAnsi="Times New Roman" w:cs="Times New Roman"/>
                <w:color w:val="000000" w:themeColor="text1"/>
                <w:sz w:val="24"/>
                <w:szCs w:val="24"/>
                <w:lang w:val="uk-UA"/>
              </w:rPr>
              <w:lastRenderedPageBreak/>
              <w:t>суб’єктів, що повинні виконати вимоги регулювання (рядок 6 Х рядок 7)</w:t>
            </w:r>
          </w:p>
        </w:tc>
        <w:tc>
          <w:tcPr>
            <w:tcW w:w="0" w:type="auto"/>
            <w:vAlign w:val="center"/>
            <w:hideMark/>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lastRenderedPageBreak/>
              <w:t>0</w:t>
            </w:r>
          </w:p>
        </w:tc>
        <w:tc>
          <w:tcPr>
            <w:tcW w:w="0" w:type="auto"/>
            <w:vAlign w:val="center"/>
            <w:hideMark/>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Х</w:t>
            </w:r>
          </w:p>
        </w:tc>
        <w:tc>
          <w:tcPr>
            <w:tcW w:w="0" w:type="auto"/>
            <w:vAlign w:val="center"/>
            <w:hideMark/>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0</w:t>
            </w:r>
          </w:p>
        </w:tc>
      </w:tr>
      <w:tr w:rsidR="00C17AF0" w:rsidRPr="00A62D9B" w:rsidTr="00A70CAD">
        <w:trPr>
          <w:trHeight w:val="558"/>
        </w:trPr>
        <w:tc>
          <w:tcPr>
            <w:tcW w:w="0" w:type="auto"/>
            <w:gridSpan w:val="5"/>
            <w:vAlign w:val="center"/>
            <w:hideMark/>
          </w:tcPr>
          <w:p w:rsidR="0013286A" w:rsidRPr="00A62D9B" w:rsidRDefault="0013286A" w:rsidP="00A70CAD">
            <w:pPr>
              <w:spacing w:line="240" w:lineRule="auto"/>
              <w:jc w:val="center"/>
              <w:rPr>
                <w:rFonts w:ascii="Times New Roman" w:hAnsi="Times New Roman" w:cs="Times New Roman"/>
                <w:i/>
                <w:color w:val="000000" w:themeColor="text1"/>
                <w:sz w:val="24"/>
                <w:szCs w:val="24"/>
                <w:lang w:val="uk-UA"/>
              </w:rPr>
            </w:pPr>
            <w:r w:rsidRPr="00A62D9B">
              <w:rPr>
                <w:rFonts w:ascii="Times New Roman" w:hAnsi="Times New Roman" w:cs="Times New Roman"/>
                <w:i/>
                <w:color w:val="000000" w:themeColor="text1"/>
                <w:sz w:val="24"/>
                <w:szCs w:val="24"/>
                <w:lang w:val="uk-UA"/>
              </w:rPr>
              <w:lastRenderedPageBreak/>
              <w:t>Оцінка вартості адміністративних процедур суб’єктів акредитаційного процесу – закладів фахової передвищої освіти щодо виконання регулювання</w:t>
            </w:r>
          </w:p>
        </w:tc>
      </w:tr>
      <w:tr w:rsidR="00C17AF0" w:rsidRPr="00A62D9B" w:rsidTr="00A70CAD">
        <w:trPr>
          <w:trHeight w:val="15"/>
        </w:trPr>
        <w:tc>
          <w:tcPr>
            <w:tcW w:w="0" w:type="auto"/>
            <w:hideMark/>
          </w:tcPr>
          <w:p w:rsidR="0013286A" w:rsidRPr="00A62D9B" w:rsidRDefault="0013286A" w:rsidP="00A70CAD">
            <w:pPr>
              <w:spacing w:line="240" w:lineRule="auto"/>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9.</w:t>
            </w:r>
          </w:p>
        </w:tc>
        <w:tc>
          <w:tcPr>
            <w:tcW w:w="0" w:type="auto"/>
            <w:tcBorders>
              <w:top w:val="single" w:sz="4" w:space="0" w:color="auto"/>
              <w:left w:val="single" w:sz="4" w:space="0" w:color="auto"/>
              <w:bottom w:val="single" w:sz="4" w:space="0" w:color="auto"/>
              <w:right w:val="single" w:sz="4" w:space="0" w:color="auto"/>
            </w:tcBorders>
            <w:hideMark/>
          </w:tcPr>
          <w:p w:rsidR="0013286A" w:rsidRPr="00A62D9B" w:rsidRDefault="0013286A" w:rsidP="00A70CAD">
            <w:pPr>
              <w:spacing w:line="240" w:lineRule="auto"/>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Підготовка матеріалів самооцінки закладу фахової передвищої освіти</w:t>
            </w:r>
            <w:r w:rsidRPr="00A62D9B">
              <w:rPr>
                <w:rFonts w:ascii="Times New Roman" w:hAnsi="Times New Roman" w:cs="Times New Roman"/>
                <w:color w:val="000000" w:themeColor="text1"/>
                <w:sz w:val="24"/>
                <w:szCs w:val="24"/>
                <w:lang w:val="uk-UA"/>
              </w:rPr>
              <w:br/>
              <w:t xml:space="preserve">Формула: </w:t>
            </w:r>
            <w:r w:rsidRPr="00A62D9B">
              <w:rPr>
                <w:rFonts w:ascii="Times New Roman" w:hAnsi="Times New Roman" w:cs="Times New Roman"/>
                <w:color w:val="000000" w:themeColor="text1"/>
                <w:sz w:val="24"/>
                <w:szCs w:val="24"/>
                <w:lang w:val="uk-UA"/>
              </w:rPr>
              <w:br/>
              <w:t xml:space="preserve">витрати часу на отримання інформації про регулювання, отримання необхідних форм та заявок, їх заповнення Х вартість години (заробітна плата) </w:t>
            </w:r>
          </w:p>
        </w:tc>
        <w:tc>
          <w:tcPr>
            <w:tcW w:w="0" w:type="auto"/>
            <w:tcBorders>
              <w:top w:val="single" w:sz="4" w:space="0" w:color="auto"/>
              <w:left w:val="single" w:sz="4" w:space="0" w:color="auto"/>
              <w:bottom w:val="single" w:sz="4" w:space="0" w:color="auto"/>
              <w:right w:val="single" w:sz="4" w:space="0" w:color="auto"/>
            </w:tcBorders>
            <w:vAlign w:val="center"/>
            <w:hideMark/>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1200</w:t>
            </w:r>
          </w:p>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 xml:space="preserve">(8 </w:t>
            </w:r>
            <w:proofErr w:type="spellStart"/>
            <w:r w:rsidRPr="00A62D9B">
              <w:rPr>
                <w:rFonts w:ascii="Times New Roman" w:hAnsi="Times New Roman" w:cs="Times New Roman"/>
                <w:color w:val="000000" w:themeColor="text1"/>
                <w:sz w:val="24"/>
                <w:szCs w:val="24"/>
                <w:lang w:val="uk-UA"/>
              </w:rPr>
              <w:t>год</w:t>
            </w:r>
            <w:proofErr w:type="spellEnd"/>
            <w:r w:rsidRPr="00A62D9B">
              <w:rPr>
                <w:rFonts w:ascii="Times New Roman" w:hAnsi="Times New Roman" w:cs="Times New Roman"/>
                <w:color w:val="000000" w:themeColor="text1"/>
                <w:sz w:val="24"/>
                <w:szCs w:val="24"/>
                <w:lang w:val="uk-UA"/>
              </w:rPr>
              <w:t xml:space="preserve"> Х 150грн.)</w:t>
            </w:r>
          </w:p>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не передбачені</w:t>
            </w:r>
          </w:p>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1200</w:t>
            </w:r>
          </w:p>
        </w:tc>
      </w:tr>
      <w:tr w:rsidR="00C17AF0" w:rsidRPr="00A62D9B" w:rsidTr="00A70CAD">
        <w:trPr>
          <w:trHeight w:val="15"/>
        </w:trPr>
        <w:tc>
          <w:tcPr>
            <w:tcW w:w="0" w:type="auto"/>
            <w:hideMark/>
          </w:tcPr>
          <w:p w:rsidR="0013286A" w:rsidRPr="00A62D9B" w:rsidRDefault="0013286A" w:rsidP="00A70CAD">
            <w:pPr>
              <w:spacing w:line="240" w:lineRule="auto"/>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10.</w:t>
            </w:r>
          </w:p>
        </w:tc>
        <w:tc>
          <w:tcPr>
            <w:tcW w:w="0" w:type="auto"/>
            <w:tcBorders>
              <w:top w:val="single" w:sz="4" w:space="0" w:color="auto"/>
              <w:left w:val="single" w:sz="4" w:space="0" w:color="auto"/>
              <w:bottom w:val="single" w:sz="4" w:space="0" w:color="auto"/>
              <w:right w:val="single" w:sz="4" w:space="0" w:color="auto"/>
            </w:tcBorders>
            <w:hideMark/>
          </w:tcPr>
          <w:p w:rsidR="0013286A" w:rsidRPr="00A62D9B" w:rsidRDefault="0013286A" w:rsidP="00A70CAD">
            <w:pPr>
              <w:spacing w:line="240" w:lineRule="auto"/>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Процедури організації виконання вимог регулювання</w:t>
            </w:r>
          </w:p>
        </w:tc>
        <w:tc>
          <w:tcPr>
            <w:tcW w:w="0" w:type="auto"/>
            <w:tcBorders>
              <w:top w:val="single" w:sz="4" w:space="0" w:color="auto"/>
              <w:left w:val="single" w:sz="4" w:space="0" w:color="auto"/>
              <w:bottom w:val="single" w:sz="4" w:space="0" w:color="auto"/>
              <w:right w:val="single" w:sz="4" w:space="0" w:color="auto"/>
            </w:tcBorders>
            <w:vAlign w:val="center"/>
            <w:hideMark/>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 xml:space="preserve">не </w:t>
            </w:r>
          </w:p>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передбачені</w:t>
            </w:r>
          </w:p>
        </w:tc>
        <w:tc>
          <w:tcPr>
            <w:tcW w:w="0" w:type="auto"/>
            <w:tcBorders>
              <w:top w:val="single" w:sz="4" w:space="0" w:color="auto"/>
              <w:left w:val="single" w:sz="4" w:space="0" w:color="auto"/>
              <w:bottom w:val="single" w:sz="4" w:space="0" w:color="auto"/>
              <w:right w:val="single" w:sz="4" w:space="0" w:color="auto"/>
            </w:tcBorders>
            <w:vAlign w:val="center"/>
            <w:hideMark/>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не передбачені</w:t>
            </w:r>
          </w:p>
        </w:tc>
        <w:tc>
          <w:tcPr>
            <w:tcW w:w="0" w:type="auto"/>
            <w:tcBorders>
              <w:top w:val="single" w:sz="4" w:space="0" w:color="auto"/>
              <w:left w:val="single" w:sz="4" w:space="0" w:color="auto"/>
              <w:bottom w:val="single" w:sz="4" w:space="0" w:color="auto"/>
              <w:right w:val="single" w:sz="4" w:space="0" w:color="auto"/>
            </w:tcBorders>
            <w:vAlign w:val="center"/>
            <w:hideMark/>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не передбачені</w:t>
            </w:r>
          </w:p>
        </w:tc>
      </w:tr>
      <w:tr w:rsidR="00C17AF0" w:rsidRPr="00A62D9B" w:rsidTr="00A70CAD">
        <w:trPr>
          <w:trHeight w:val="511"/>
        </w:trPr>
        <w:tc>
          <w:tcPr>
            <w:tcW w:w="0" w:type="auto"/>
            <w:hideMark/>
          </w:tcPr>
          <w:p w:rsidR="0013286A" w:rsidRPr="00A62D9B" w:rsidRDefault="0013286A" w:rsidP="00A70CAD">
            <w:pPr>
              <w:spacing w:line="240" w:lineRule="auto"/>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11.</w:t>
            </w:r>
          </w:p>
        </w:tc>
        <w:tc>
          <w:tcPr>
            <w:tcW w:w="0" w:type="auto"/>
            <w:tcBorders>
              <w:top w:val="single" w:sz="4" w:space="0" w:color="auto"/>
              <w:left w:val="single" w:sz="4" w:space="0" w:color="auto"/>
              <w:bottom w:val="single" w:sz="4" w:space="0" w:color="auto"/>
              <w:right w:val="single" w:sz="4" w:space="0" w:color="auto"/>
            </w:tcBorders>
            <w:hideMark/>
          </w:tcPr>
          <w:p w:rsidR="0013286A" w:rsidRPr="00A62D9B" w:rsidRDefault="0013286A" w:rsidP="00A70CAD">
            <w:pPr>
              <w:spacing w:line="240" w:lineRule="auto"/>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Процедури офіційного подання матеріалів самооцінки закладу фахової передвищої освіти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150</w:t>
            </w:r>
          </w:p>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 xml:space="preserve">(1 </w:t>
            </w:r>
            <w:proofErr w:type="spellStart"/>
            <w:r w:rsidRPr="00A62D9B">
              <w:rPr>
                <w:rFonts w:ascii="Times New Roman" w:hAnsi="Times New Roman" w:cs="Times New Roman"/>
                <w:color w:val="000000" w:themeColor="text1"/>
                <w:sz w:val="24"/>
                <w:szCs w:val="24"/>
                <w:lang w:val="uk-UA"/>
              </w:rPr>
              <w:t>год</w:t>
            </w:r>
            <w:proofErr w:type="spellEnd"/>
            <w:r w:rsidRPr="00A62D9B">
              <w:rPr>
                <w:rFonts w:ascii="Times New Roman" w:hAnsi="Times New Roman" w:cs="Times New Roman"/>
                <w:color w:val="000000" w:themeColor="text1"/>
                <w:sz w:val="24"/>
                <w:szCs w:val="24"/>
                <w:lang w:val="uk-UA"/>
              </w:rPr>
              <w:t xml:space="preserve"> Х150грн)</w:t>
            </w:r>
          </w:p>
        </w:tc>
        <w:tc>
          <w:tcPr>
            <w:tcW w:w="0" w:type="auto"/>
            <w:tcBorders>
              <w:top w:val="single" w:sz="4" w:space="0" w:color="auto"/>
              <w:left w:val="single" w:sz="4" w:space="0" w:color="auto"/>
              <w:bottom w:val="single" w:sz="4" w:space="0" w:color="auto"/>
              <w:right w:val="single" w:sz="4" w:space="0" w:color="auto"/>
            </w:tcBorders>
            <w:vAlign w:val="center"/>
            <w:hideMark/>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не передбачені</w:t>
            </w:r>
          </w:p>
        </w:tc>
        <w:tc>
          <w:tcPr>
            <w:tcW w:w="0" w:type="auto"/>
            <w:tcBorders>
              <w:top w:val="single" w:sz="4" w:space="0" w:color="auto"/>
              <w:left w:val="single" w:sz="4" w:space="0" w:color="auto"/>
              <w:bottom w:val="single" w:sz="4" w:space="0" w:color="auto"/>
              <w:right w:val="single" w:sz="4" w:space="0" w:color="auto"/>
            </w:tcBorders>
            <w:vAlign w:val="center"/>
            <w:hideMark/>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150</w:t>
            </w:r>
          </w:p>
        </w:tc>
      </w:tr>
      <w:tr w:rsidR="00C17AF0" w:rsidRPr="00A62D9B" w:rsidTr="00A70CAD">
        <w:trPr>
          <w:trHeight w:val="15"/>
        </w:trPr>
        <w:tc>
          <w:tcPr>
            <w:tcW w:w="0" w:type="auto"/>
            <w:hideMark/>
          </w:tcPr>
          <w:p w:rsidR="0013286A" w:rsidRPr="00A62D9B" w:rsidRDefault="0013286A" w:rsidP="00A70CAD">
            <w:pPr>
              <w:spacing w:line="240" w:lineRule="auto"/>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12.</w:t>
            </w:r>
          </w:p>
        </w:tc>
        <w:tc>
          <w:tcPr>
            <w:tcW w:w="0" w:type="auto"/>
            <w:tcBorders>
              <w:top w:val="single" w:sz="4" w:space="0" w:color="auto"/>
              <w:left w:val="single" w:sz="4" w:space="0" w:color="auto"/>
              <w:bottom w:val="single" w:sz="4" w:space="0" w:color="auto"/>
              <w:right w:val="single" w:sz="4" w:space="0" w:color="auto"/>
            </w:tcBorders>
            <w:hideMark/>
          </w:tcPr>
          <w:p w:rsidR="0013286A" w:rsidRPr="00A62D9B" w:rsidRDefault="0013286A" w:rsidP="00A70CAD">
            <w:pPr>
              <w:spacing w:line="240" w:lineRule="auto"/>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Процедури щодо забезпечення процесу акредитації (вартість послуги, передбачена Положенням)</w:t>
            </w:r>
          </w:p>
        </w:tc>
        <w:tc>
          <w:tcPr>
            <w:tcW w:w="0" w:type="auto"/>
            <w:tcBorders>
              <w:top w:val="single" w:sz="4" w:space="0" w:color="auto"/>
              <w:left w:val="single" w:sz="4" w:space="0" w:color="auto"/>
              <w:bottom w:val="single" w:sz="4" w:space="0" w:color="auto"/>
              <w:right w:val="single" w:sz="4" w:space="0" w:color="auto"/>
            </w:tcBorders>
            <w:vAlign w:val="center"/>
            <w:hideMark/>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18000</w:t>
            </w:r>
          </w:p>
        </w:tc>
        <w:tc>
          <w:tcPr>
            <w:tcW w:w="0" w:type="auto"/>
            <w:tcBorders>
              <w:top w:val="single" w:sz="4" w:space="0" w:color="auto"/>
              <w:left w:val="single" w:sz="4" w:space="0" w:color="auto"/>
              <w:bottom w:val="single" w:sz="4" w:space="0" w:color="auto"/>
              <w:right w:val="single" w:sz="4" w:space="0" w:color="auto"/>
            </w:tcBorders>
            <w:vAlign w:val="center"/>
            <w:hideMark/>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не передбачені</w:t>
            </w:r>
          </w:p>
        </w:tc>
        <w:tc>
          <w:tcPr>
            <w:tcW w:w="0" w:type="auto"/>
            <w:tcBorders>
              <w:top w:val="single" w:sz="4" w:space="0" w:color="auto"/>
              <w:left w:val="single" w:sz="4" w:space="0" w:color="auto"/>
              <w:bottom w:val="single" w:sz="4" w:space="0" w:color="auto"/>
              <w:right w:val="single" w:sz="4" w:space="0" w:color="auto"/>
            </w:tcBorders>
            <w:vAlign w:val="center"/>
            <w:hideMark/>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18000</w:t>
            </w:r>
          </w:p>
        </w:tc>
      </w:tr>
      <w:tr w:rsidR="00C17AF0" w:rsidRPr="00A62D9B" w:rsidTr="00A70CAD">
        <w:trPr>
          <w:trHeight w:val="341"/>
        </w:trPr>
        <w:tc>
          <w:tcPr>
            <w:tcW w:w="0" w:type="auto"/>
            <w:hideMark/>
          </w:tcPr>
          <w:p w:rsidR="0013286A" w:rsidRPr="00A62D9B" w:rsidRDefault="0013286A" w:rsidP="00A70CAD">
            <w:pPr>
              <w:spacing w:line="240" w:lineRule="auto"/>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13.</w:t>
            </w:r>
          </w:p>
        </w:tc>
        <w:tc>
          <w:tcPr>
            <w:tcW w:w="0" w:type="auto"/>
            <w:tcBorders>
              <w:top w:val="single" w:sz="4" w:space="0" w:color="auto"/>
              <w:left w:val="single" w:sz="4" w:space="0" w:color="auto"/>
              <w:bottom w:val="single" w:sz="4" w:space="0" w:color="auto"/>
              <w:right w:val="single" w:sz="4" w:space="0" w:color="auto"/>
            </w:tcBorders>
            <w:hideMark/>
          </w:tcPr>
          <w:p w:rsidR="0013286A" w:rsidRPr="00A62D9B" w:rsidRDefault="0013286A" w:rsidP="00A70CAD">
            <w:pPr>
              <w:spacing w:line="240" w:lineRule="auto"/>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Інші процедури: канцтовари</w:t>
            </w:r>
          </w:p>
        </w:tc>
        <w:tc>
          <w:tcPr>
            <w:tcW w:w="0" w:type="auto"/>
            <w:tcBorders>
              <w:top w:val="single" w:sz="4" w:space="0" w:color="auto"/>
              <w:left w:val="single" w:sz="4" w:space="0" w:color="auto"/>
              <w:bottom w:val="single" w:sz="4" w:space="0" w:color="auto"/>
              <w:right w:val="single" w:sz="4" w:space="0" w:color="auto"/>
            </w:tcBorders>
            <w:vAlign w:val="center"/>
            <w:hideMark/>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не передбачені</w:t>
            </w:r>
          </w:p>
        </w:tc>
        <w:tc>
          <w:tcPr>
            <w:tcW w:w="0" w:type="auto"/>
            <w:tcBorders>
              <w:top w:val="single" w:sz="4" w:space="0" w:color="auto"/>
              <w:left w:val="single" w:sz="4" w:space="0" w:color="auto"/>
              <w:bottom w:val="single" w:sz="4" w:space="0" w:color="auto"/>
              <w:right w:val="single" w:sz="4" w:space="0" w:color="auto"/>
            </w:tcBorders>
            <w:vAlign w:val="center"/>
            <w:hideMark/>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100</w:t>
            </w:r>
          </w:p>
        </w:tc>
      </w:tr>
      <w:tr w:rsidR="00C17AF0" w:rsidRPr="00A62D9B" w:rsidTr="00A70CAD">
        <w:trPr>
          <w:trHeight w:val="15"/>
        </w:trPr>
        <w:tc>
          <w:tcPr>
            <w:tcW w:w="0" w:type="auto"/>
            <w:hideMark/>
          </w:tcPr>
          <w:p w:rsidR="0013286A" w:rsidRPr="00A62D9B" w:rsidRDefault="0013286A" w:rsidP="00A70CAD">
            <w:pPr>
              <w:spacing w:line="240" w:lineRule="auto"/>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14.</w:t>
            </w:r>
          </w:p>
        </w:tc>
        <w:tc>
          <w:tcPr>
            <w:tcW w:w="0" w:type="auto"/>
            <w:tcBorders>
              <w:top w:val="single" w:sz="4" w:space="0" w:color="auto"/>
              <w:left w:val="single" w:sz="4" w:space="0" w:color="auto"/>
              <w:bottom w:val="single" w:sz="4" w:space="0" w:color="auto"/>
              <w:right w:val="single" w:sz="4" w:space="0" w:color="auto"/>
            </w:tcBorders>
            <w:hideMark/>
          </w:tcPr>
          <w:p w:rsidR="0013286A" w:rsidRPr="00A62D9B" w:rsidRDefault="0013286A" w:rsidP="00A70CAD">
            <w:pPr>
              <w:spacing w:line="240" w:lineRule="auto"/>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Разом, гривень</w:t>
            </w:r>
          </w:p>
          <w:p w:rsidR="0013286A" w:rsidRPr="00A62D9B" w:rsidRDefault="0013286A" w:rsidP="00A70CAD">
            <w:pPr>
              <w:spacing w:line="240" w:lineRule="auto"/>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 xml:space="preserve">Формула: </w:t>
            </w:r>
          </w:p>
          <w:p w:rsidR="0013286A" w:rsidRPr="00A62D9B" w:rsidRDefault="0013286A" w:rsidP="00A70CAD">
            <w:pPr>
              <w:spacing w:line="240" w:lineRule="auto"/>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(сума рядків 9 + 10 + 11 + 12 + 13)</w:t>
            </w:r>
          </w:p>
        </w:tc>
        <w:tc>
          <w:tcPr>
            <w:tcW w:w="0" w:type="auto"/>
            <w:tcBorders>
              <w:top w:val="single" w:sz="4" w:space="0" w:color="auto"/>
              <w:left w:val="single" w:sz="4" w:space="0" w:color="auto"/>
              <w:bottom w:val="single" w:sz="4" w:space="0" w:color="auto"/>
              <w:right w:val="single" w:sz="4" w:space="0" w:color="auto"/>
            </w:tcBorders>
            <w:vAlign w:val="center"/>
            <w:hideMark/>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19300</w:t>
            </w:r>
          </w:p>
        </w:tc>
        <w:tc>
          <w:tcPr>
            <w:tcW w:w="0" w:type="auto"/>
            <w:tcBorders>
              <w:top w:val="single" w:sz="4" w:space="0" w:color="auto"/>
              <w:left w:val="single" w:sz="4" w:space="0" w:color="auto"/>
              <w:bottom w:val="single" w:sz="4" w:space="0" w:color="auto"/>
              <w:right w:val="single" w:sz="4" w:space="0" w:color="auto"/>
            </w:tcBorders>
            <w:vAlign w:val="center"/>
            <w:hideMark/>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19300</w:t>
            </w:r>
          </w:p>
        </w:tc>
      </w:tr>
      <w:tr w:rsidR="00C17AF0" w:rsidRPr="00A62D9B" w:rsidTr="00A70CAD">
        <w:trPr>
          <w:trHeight w:val="15"/>
        </w:trPr>
        <w:tc>
          <w:tcPr>
            <w:tcW w:w="0" w:type="auto"/>
            <w:hideMark/>
          </w:tcPr>
          <w:p w:rsidR="0013286A" w:rsidRPr="00A62D9B" w:rsidRDefault="0013286A" w:rsidP="00A70CAD">
            <w:pPr>
              <w:spacing w:line="240" w:lineRule="auto"/>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15.</w:t>
            </w:r>
          </w:p>
        </w:tc>
        <w:tc>
          <w:tcPr>
            <w:tcW w:w="0" w:type="auto"/>
            <w:tcBorders>
              <w:top w:val="single" w:sz="4" w:space="0" w:color="auto"/>
              <w:left w:val="single" w:sz="4" w:space="0" w:color="auto"/>
              <w:bottom w:val="single" w:sz="4" w:space="0" w:color="auto"/>
              <w:right w:val="single" w:sz="4" w:space="0" w:color="auto"/>
            </w:tcBorders>
            <w:hideMark/>
          </w:tcPr>
          <w:p w:rsidR="0013286A" w:rsidRPr="00A62D9B" w:rsidRDefault="0013286A" w:rsidP="00A70CAD">
            <w:pPr>
              <w:spacing w:line="240" w:lineRule="auto"/>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Кількість суб’єктів, що повинні виконати вимоги регулювання, одиниць</w:t>
            </w:r>
          </w:p>
        </w:tc>
        <w:tc>
          <w:tcPr>
            <w:tcW w:w="0" w:type="auto"/>
            <w:tcBorders>
              <w:top w:val="single" w:sz="4" w:space="0" w:color="auto"/>
              <w:left w:val="single" w:sz="4" w:space="0" w:color="auto"/>
              <w:bottom w:val="single" w:sz="4" w:space="0" w:color="auto"/>
              <w:right w:val="single" w:sz="4" w:space="0" w:color="auto"/>
            </w:tcBorders>
            <w:vAlign w:val="center"/>
            <w:hideMark/>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150</w:t>
            </w:r>
          </w:p>
        </w:tc>
        <w:tc>
          <w:tcPr>
            <w:tcW w:w="0" w:type="auto"/>
            <w:tcBorders>
              <w:top w:val="single" w:sz="4" w:space="0" w:color="auto"/>
              <w:left w:val="single" w:sz="4" w:space="0" w:color="auto"/>
              <w:bottom w:val="single" w:sz="4" w:space="0" w:color="auto"/>
              <w:right w:val="single" w:sz="4" w:space="0" w:color="auto"/>
            </w:tcBorders>
            <w:vAlign w:val="center"/>
            <w:hideMark/>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750</w:t>
            </w:r>
          </w:p>
        </w:tc>
      </w:tr>
      <w:tr w:rsidR="0013286A" w:rsidRPr="00A62D9B" w:rsidTr="00A70CAD">
        <w:trPr>
          <w:trHeight w:val="15"/>
        </w:trPr>
        <w:tc>
          <w:tcPr>
            <w:tcW w:w="0" w:type="auto"/>
            <w:hideMark/>
          </w:tcPr>
          <w:p w:rsidR="0013286A" w:rsidRPr="00A62D9B" w:rsidRDefault="0013286A" w:rsidP="00A70CAD">
            <w:pPr>
              <w:spacing w:line="240" w:lineRule="auto"/>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16.</w:t>
            </w:r>
          </w:p>
        </w:tc>
        <w:tc>
          <w:tcPr>
            <w:tcW w:w="0" w:type="auto"/>
            <w:tcBorders>
              <w:top w:val="single" w:sz="4" w:space="0" w:color="auto"/>
              <w:left w:val="single" w:sz="4" w:space="0" w:color="auto"/>
              <w:bottom w:val="single" w:sz="4" w:space="0" w:color="auto"/>
              <w:right w:val="single" w:sz="4" w:space="0" w:color="auto"/>
            </w:tcBorders>
            <w:hideMark/>
          </w:tcPr>
          <w:p w:rsidR="0013286A" w:rsidRPr="00A62D9B" w:rsidRDefault="0013286A" w:rsidP="00A70CAD">
            <w:pPr>
              <w:spacing w:line="240" w:lineRule="auto"/>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 xml:space="preserve">Сумарно, гривень </w:t>
            </w:r>
            <w:r w:rsidRPr="00A62D9B">
              <w:rPr>
                <w:rFonts w:ascii="Times New Roman" w:hAnsi="Times New Roman" w:cs="Times New Roman"/>
                <w:color w:val="000000" w:themeColor="text1"/>
                <w:sz w:val="24"/>
                <w:szCs w:val="24"/>
                <w:lang w:val="uk-UA"/>
              </w:rPr>
              <w:br/>
              <w:t xml:space="preserve">Формула: </w:t>
            </w:r>
            <w:r w:rsidRPr="00A62D9B">
              <w:rPr>
                <w:rFonts w:ascii="Times New Roman" w:hAnsi="Times New Roman" w:cs="Times New Roman"/>
                <w:color w:val="000000" w:themeColor="text1"/>
                <w:sz w:val="24"/>
                <w:szCs w:val="24"/>
                <w:lang w:val="uk-UA"/>
              </w:rPr>
              <w:br/>
              <w:t>відповідний стовпчик «разом» Х кількість суб’єктів малого підприємництва, що повинні виконати вимоги регулювання (рядок 14 Х рядок 15)</w:t>
            </w:r>
          </w:p>
        </w:tc>
        <w:tc>
          <w:tcPr>
            <w:tcW w:w="0" w:type="auto"/>
            <w:tcBorders>
              <w:top w:val="single" w:sz="4" w:space="0" w:color="auto"/>
              <w:left w:val="single" w:sz="4" w:space="0" w:color="auto"/>
              <w:bottom w:val="single" w:sz="4" w:space="0" w:color="auto"/>
              <w:right w:val="single" w:sz="4" w:space="0" w:color="auto"/>
            </w:tcBorders>
            <w:vAlign w:val="center"/>
            <w:hideMark/>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2895000</w:t>
            </w:r>
          </w:p>
        </w:tc>
        <w:tc>
          <w:tcPr>
            <w:tcW w:w="0" w:type="auto"/>
            <w:tcBorders>
              <w:top w:val="single" w:sz="4" w:space="0" w:color="auto"/>
              <w:left w:val="single" w:sz="4" w:space="0" w:color="auto"/>
              <w:bottom w:val="single" w:sz="4" w:space="0" w:color="auto"/>
              <w:right w:val="single" w:sz="4" w:space="0" w:color="auto"/>
            </w:tcBorders>
            <w:vAlign w:val="center"/>
            <w:hideMark/>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hAnsi="Times New Roman" w:cs="Times New Roman"/>
                <w:color w:val="000000" w:themeColor="text1"/>
                <w:sz w:val="24"/>
                <w:szCs w:val="24"/>
                <w:lang w:val="uk-UA"/>
              </w:rPr>
              <w:t>14475000</w:t>
            </w:r>
          </w:p>
        </w:tc>
      </w:tr>
    </w:tbl>
    <w:p w:rsidR="0013286A" w:rsidRPr="00A62D9B" w:rsidRDefault="0013286A" w:rsidP="0013286A">
      <w:pPr>
        <w:spacing w:line="240" w:lineRule="auto"/>
        <w:rPr>
          <w:rFonts w:ascii="Times New Roman" w:hAnsi="Times New Roman" w:cs="Times New Roman"/>
          <w:color w:val="000000" w:themeColor="text1"/>
          <w:sz w:val="28"/>
          <w:szCs w:val="28"/>
          <w:lang w:val="uk-UA"/>
        </w:rPr>
      </w:pPr>
    </w:p>
    <w:p w:rsidR="0013286A" w:rsidRPr="00A62D9B" w:rsidRDefault="0013286A" w:rsidP="0013286A">
      <w:pPr>
        <w:spacing w:line="240" w:lineRule="auto"/>
        <w:rPr>
          <w:rFonts w:ascii="Times New Roman" w:hAnsi="Times New Roman" w:cs="Times New Roman"/>
          <w:color w:val="000000" w:themeColor="text1"/>
          <w:sz w:val="28"/>
          <w:szCs w:val="28"/>
          <w:lang w:val="uk-UA"/>
        </w:rPr>
      </w:pPr>
      <w:r w:rsidRPr="00A62D9B">
        <w:rPr>
          <w:rFonts w:ascii="Times New Roman" w:hAnsi="Times New Roman" w:cs="Times New Roman"/>
          <w:color w:val="000000" w:themeColor="text1"/>
          <w:sz w:val="28"/>
          <w:szCs w:val="28"/>
          <w:lang w:val="uk-UA"/>
        </w:rPr>
        <w:t xml:space="preserve">      </w:t>
      </w:r>
    </w:p>
    <w:p w:rsidR="0013286A" w:rsidRPr="00A62D9B" w:rsidRDefault="0013286A" w:rsidP="0013286A">
      <w:pPr>
        <w:spacing w:line="240" w:lineRule="auto"/>
        <w:rPr>
          <w:rFonts w:ascii="Times New Roman" w:hAnsi="Times New Roman" w:cs="Times New Roman"/>
          <w:color w:val="000000" w:themeColor="text1"/>
          <w:sz w:val="28"/>
          <w:szCs w:val="28"/>
          <w:lang w:val="uk-UA"/>
        </w:rPr>
      </w:pPr>
    </w:p>
    <w:p w:rsidR="0013286A" w:rsidRPr="00A62D9B" w:rsidRDefault="0013286A" w:rsidP="0013286A">
      <w:pPr>
        <w:jc w:val="both"/>
        <w:rPr>
          <w:color w:val="000000" w:themeColor="text1"/>
          <w:lang w:val="uk-UA"/>
        </w:rPr>
      </w:pPr>
      <w:r w:rsidRPr="00A62D9B">
        <w:rPr>
          <w:color w:val="000000" w:themeColor="text1"/>
          <w:lang w:val="uk-UA"/>
        </w:rPr>
        <w:br w:type="page"/>
      </w:r>
    </w:p>
    <w:p w:rsidR="0013286A" w:rsidRPr="00A62D9B" w:rsidRDefault="0013286A" w:rsidP="0013286A">
      <w:pPr>
        <w:suppressAutoHyphens w:val="0"/>
        <w:autoSpaceDN/>
        <w:spacing w:line="240" w:lineRule="auto"/>
        <w:ind w:left="5529"/>
        <w:textAlignment w:val="auto"/>
        <w:rPr>
          <w:rFonts w:ascii="Times New Roman" w:eastAsia="Times New Roman" w:hAnsi="Times New Roman" w:cs="Times New Roman"/>
          <w:color w:val="000000" w:themeColor="text1"/>
          <w:kern w:val="0"/>
          <w:sz w:val="28"/>
          <w:szCs w:val="28"/>
          <w:lang w:val="uk-UA" w:eastAsia="ru-RU" w:bidi="ar-SA"/>
        </w:rPr>
      </w:pPr>
      <w:bookmarkStart w:id="0" w:name="n190"/>
      <w:bookmarkEnd w:id="0"/>
      <w:r w:rsidRPr="00A62D9B">
        <w:rPr>
          <w:rFonts w:ascii="Times New Roman" w:eastAsia="Times New Roman" w:hAnsi="Times New Roman" w:cs="Times New Roman"/>
          <w:color w:val="000000" w:themeColor="text1"/>
          <w:kern w:val="0"/>
          <w:sz w:val="28"/>
          <w:szCs w:val="28"/>
          <w:lang w:val="uk-UA" w:eastAsia="ru-RU" w:bidi="ar-SA"/>
        </w:rPr>
        <w:lastRenderedPageBreak/>
        <w:t xml:space="preserve">Додаток 3 </w:t>
      </w:r>
    </w:p>
    <w:p w:rsidR="0013286A" w:rsidRPr="00A62D9B" w:rsidRDefault="0013286A" w:rsidP="0013286A">
      <w:pPr>
        <w:tabs>
          <w:tab w:val="left" w:pos="3600"/>
        </w:tabs>
        <w:suppressAutoHyphens w:val="0"/>
        <w:autoSpaceDN/>
        <w:spacing w:line="240" w:lineRule="auto"/>
        <w:ind w:left="5529"/>
        <w:textAlignment w:val="auto"/>
        <w:rPr>
          <w:rFonts w:ascii="Times New Roman" w:eastAsia="Times New Roman" w:hAnsi="Times New Roman" w:cs="Times New Roman"/>
          <w:color w:val="000000" w:themeColor="text1"/>
          <w:kern w:val="0"/>
          <w:sz w:val="28"/>
          <w:szCs w:val="28"/>
          <w:lang w:val="uk-UA" w:eastAsia="uk-UA" w:bidi="ar-SA"/>
        </w:rPr>
      </w:pPr>
      <w:r w:rsidRPr="00A62D9B">
        <w:rPr>
          <w:rFonts w:ascii="Times New Roman" w:eastAsia="Times New Roman" w:hAnsi="Times New Roman" w:cs="Times New Roman"/>
          <w:color w:val="000000" w:themeColor="text1"/>
          <w:kern w:val="0"/>
          <w:sz w:val="28"/>
          <w:szCs w:val="28"/>
          <w:lang w:val="uk-UA" w:eastAsia="uk-UA" w:bidi="ar-SA"/>
        </w:rPr>
        <w:t>до Методики проведення аналізу впливу регуляторного акта</w:t>
      </w:r>
    </w:p>
    <w:p w:rsidR="0013286A" w:rsidRPr="00A62D9B" w:rsidRDefault="0013286A" w:rsidP="0013286A">
      <w:pPr>
        <w:tabs>
          <w:tab w:val="left" w:pos="3600"/>
        </w:tabs>
        <w:suppressAutoHyphens w:val="0"/>
        <w:autoSpaceDN/>
        <w:spacing w:line="240" w:lineRule="auto"/>
        <w:ind w:left="5529"/>
        <w:jc w:val="center"/>
        <w:textAlignment w:val="auto"/>
        <w:rPr>
          <w:rFonts w:ascii="Times New Roman" w:eastAsia="Times New Roman" w:hAnsi="Times New Roman" w:cs="Times New Roman"/>
          <w:color w:val="000000" w:themeColor="text1"/>
          <w:kern w:val="0"/>
          <w:sz w:val="28"/>
          <w:szCs w:val="28"/>
          <w:lang w:val="uk-UA" w:eastAsia="uk-UA" w:bidi="ar-SA"/>
        </w:rPr>
      </w:pPr>
    </w:p>
    <w:p w:rsidR="0013286A" w:rsidRPr="00A62D9B" w:rsidRDefault="0013286A" w:rsidP="0013286A">
      <w:pPr>
        <w:suppressAutoHyphens w:val="0"/>
        <w:autoSpaceDN/>
        <w:spacing w:line="240" w:lineRule="auto"/>
        <w:jc w:val="center"/>
        <w:textAlignment w:val="auto"/>
        <w:rPr>
          <w:rFonts w:ascii="Times New Roman" w:eastAsia="Times New Roman" w:hAnsi="Times New Roman" w:cs="Times New Roman"/>
          <w:color w:val="000000" w:themeColor="text1"/>
          <w:kern w:val="0"/>
          <w:sz w:val="28"/>
          <w:szCs w:val="28"/>
          <w:lang w:val="uk-UA" w:eastAsia="uk-UA" w:bidi="ar-SA"/>
        </w:rPr>
      </w:pPr>
      <w:r w:rsidRPr="00A62D9B">
        <w:rPr>
          <w:rFonts w:ascii="Times New Roman" w:eastAsia="Times New Roman" w:hAnsi="Times New Roman" w:cs="Times New Roman"/>
          <w:color w:val="000000" w:themeColor="text1"/>
          <w:kern w:val="0"/>
          <w:sz w:val="28"/>
          <w:szCs w:val="28"/>
          <w:lang w:val="uk-UA" w:eastAsia="uk-UA" w:bidi="ar-SA"/>
        </w:rPr>
        <w:t>БЮДЖЕТНІ ВИТРАТИ</w:t>
      </w:r>
    </w:p>
    <w:p w:rsidR="0013286A" w:rsidRPr="00A62D9B" w:rsidRDefault="0013286A" w:rsidP="0013286A">
      <w:pPr>
        <w:suppressAutoHyphens w:val="0"/>
        <w:autoSpaceDN/>
        <w:spacing w:line="240" w:lineRule="auto"/>
        <w:jc w:val="center"/>
        <w:textAlignment w:val="auto"/>
        <w:rPr>
          <w:rFonts w:ascii="Times New Roman" w:eastAsia="Times New Roman" w:hAnsi="Times New Roman" w:cs="Times New Roman"/>
          <w:color w:val="000000" w:themeColor="text1"/>
          <w:kern w:val="0"/>
          <w:sz w:val="28"/>
          <w:szCs w:val="28"/>
          <w:lang w:val="uk-UA" w:eastAsia="uk-UA" w:bidi="ar-SA"/>
        </w:rPr>
      </w:pPr>
      <w:r w:rsidRPr="00A62D9B">
        <w:rPr>
          <w:rFonts w:ascii="Times New Roman" w:eastAsia="Times New Roman" w:hAnsi="Times New Roman" w:cs="Times New Roman"/>
          <w:color w:val="000000" w:themeColor="text1"/>
          <w:kern w:val="0"/>
          <w:sz w:val="28"/>
          <w:szCs w:val="28"/>
          <w:lang w:val="uk-UA" w:eastAsia="uk-UA" w:bidi="ar-SA"/>
        </w:rPr>
        <w:t>на адміністрування регулювання для суб’єктів великого і середнього підприємництва</w:t>
      </w:r>
    </w:p>
    <w:p w:rsidR="0013286A" w:rsidRPr="00A62D9B" w:rsidRDefault="0013286A" w:rsidP="0013286A">
      <w:pPr>
        <w:suppressAutoHyphens w:val="0"/>
        <w:autoSpaceDN/>
        <w:spacing w:line="240" w:lineRule="auto"/>
        <w:ind w:left="2124" w:firstLine="708"/>
        <w:textAlignment w:val="auto"/>
        <w:rPr>
          <w:rFonts w:ascii="Times New Roman" w:eastAsia="Times New Roman" w:hAnsi="Times New Roman" w:cs="Times New Roman"/>
          <w:color w:val="000000" w:themeColor="text1"/>
          <w:kern w:val="0"/>
          <w:sz w:val="28"/>
          <w:szCs w:val="28"/>
          <w:lang w:val="uk-UA" w:eastAsia="uk-UA" w:bidi="ar-SA"/>
        </w:rPr>
      </w:pPr>
    </w:p>
    <w:p w:rsidR="0013286A" w:rsidRPr="00A62D9B" w:rsidRDefault="0013286A" w:rsidP="0013286A">
      <w:pPr>
        <w:suppressAutoHyphens w:val="0"/>
        <w:autoSpaceDN/>
        <w:spacing w:line="240" w:lineRule="auto"/>
        <w:jc w:val="center"/>
        <w:textAlignment w:val="auto"/>
        <w:rPr>
          <w:rFonts w:ascii="Times New Roman" w:eastAsia="Times New Roman" w:hAnsi="Times New Roman" w:cs="Times New Roman"/>
          <w:color w:val="000000" w:themeColor="text1"/>
          <w:kern w:val="0"/>
          <w:sz w:val="28"/>
          <w:szCs w:val="28"/>
          <w:lang w:val="uk-UA" w:eastAsia="uk-UA" w:bidi="ar-SA"/>
        </w:rPr>
      </w:pPr>
      <w:r w:rsidRPr="00A62D9B">
        <w:rPr>
          <w:rFonts w:ascii="Times New Roman" w:eastAsia="Times New Roman" w:hAnsi="Times New Roman" w:cs="Times New Roman"/>
          <w:color w:val="000000" w:themeColor="text1"/>
          <w:kern w:val="0"/>
          <w:sz w:val="28"/>
          <w:szCs w:val="28"/>
          <w:lang w:val="uk-UA" w:eastAsia="uk-UA" w:bidi="ar-SA"/>
        </w:rPr>
        <w:t>Державна служба якості освіти України</w:t>
      </w:r>
    </w:p>
    <w:p w:rsidR="0013286A" w:rsidRPr="00A62D9B" w:rsidRDefault="0013286A" w:rsidP="0013286A">
      <w:pPr>
        <w:suppressAutoHyphens w:val="0"/>
        <w:autoSpaceDN/>
        <w:spacing w:line="240" w:lineRule="auto"/>
        <w:ind w:left="2124" w:firstLine="708"/>
        <w:textAlignment w:val="auto"/>
        <w:rPr>
          <w:rFonts w:ascii="Times New Roman" w:eastAsia="Times New Roman" w:hAnsi="Times New Roman" w:cs="Times New Roman"/>
          <w:color w:val="000000" w:themeColor="text1"/>
          <w:kern w:val="0"/>
          <w:sz w:val="28"/>
          <w:szCs w:val="28"/>
          <w:lang w:val="uk-UA" w:eastAsia="uk-UA"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397"/>
        <w:gridCol w:w="1141"/>
        <w:gridCol w:w="1432"/>
        <w:gridCol w:w="1282"/>
        <w:gridCol w:w="1472"/>
        <w:gridCol w:w="1661"/>
      </w:tblGrid>
      <w:tr w:rsidR="00C17AF0" w:rsidRPr="009503D9" w:rsidTr="00A70CAD">
        <w:tc>
          <w:tcPr>
            <w:tcW w:w="1277" w:type="pct"/>
          </w:tcPr>
          <w:p w:rsidR="0013286A" w:rsidRPr="00A62D9B" w:rsidRDefault="0013286A" w:rsidP="00A70CAD">
            <w:pPr>
              <w:suppressAutoHyphens w:val="0"/>
              <w:autoSpaceDN/>
              <w:spacing w:line="240" w:lineRule="auto"/>
              <w:jc w:val="center"/>
              <w:textAlignment w:val="auto"/>
              <w:rPr>
                <w:rFonts w:ascii="Times New Roman" w:eastAsia="Times New Roman" w:hAnsi="Times New Roman" w:cs="Times New Roman"/>
                <w:color w:val="000000" w:themeColor="text1"/>
                <w:kern w:val="0"/>
                <w:sz w:val="24"/>
                <w:szCs w:val="24"/>
                <w:lang w:val="uk-UA" w:eastAsia="uk-UA" w:bidi="ar-SA"/>
              </w:rPr>
            </w:pPr>
            <w:bookmarkStart w:id="1" w:name="n191"/>
            <w:bookmarkStart w:id="2" w:name="n192"/>
            <w:bookmarkStart w:id="3" w:name="n194"/>
            <w:bookmarkEnd w:id="1"/>
            <w:bookmarkEnd w:id="2"/>
            <w:bookmarkEnd w:id="3"/>
            <w:r w:rsidRPr="00A62D9B">
              <w:rPr>
                <w:rFonts w:ascii="Times New Roman" w:eastAsia="Times New Roman" w:hAnsi="Times New Roman" w:cs="Times New Roman"/>
                <w:color w:val="000000" w:themeColor="text1"/>
                <w:kern w:val="0"/>
                <w:sz w:val="24"/>
                <w:szCs w:val="24"/>
                <w:lang w:val="uk-UA" w:eastAsia="uk-UA" w:bidi="ar-SA"/>
              </w:rPr>
              <w:t>Процедура регулювання суб’єктів великого і середнього підприємництва (розрахунок на одного типового суб’єкта господарювання)</w:t>
            </w:r>
          </w:p>
        </w:tc>
        <w:tc>
          <w:tcPr>
            <w:tcW w:w="608" w:type="pct"/>
          </w:tcPr>
          <w:p w:rsidR="0013286A" w:rsidRPr="00A62D9B" w:rsidRDefault="0013286A" w:rsidP="00A70CAD">
            <w:pPr>
              <w:suppressAutoHyphens w:val="0"/>
              <w:autoSpaceDN/>
              <w:spacing w:line="240" w:lineRule="auto"/>
              <w:jc w:val="center"/>
              <w:textAlignment w:val="auto"/>
              <w:rPr>
                <w:rFonts w:ascii="Times New Roman" w:eastAsia="Times New Roman" w:hAnsi="Times New Roman" w:cs="Times New Roman"/>
                <w:color w:val="000000" w:themeColor="text1"/>
                <w:kern w:val="0"/>
                <w:sz w:val="24"/>
                <w:szCs w:val="24"/>
                <w:lang w:val="uk-UA" w:eastAsia="uk-UA" w:bidi="ar-SA"/>
              </w:rPr>
            </w:pPr>
            <w:r w:rsidRPr="00A62D9B">
              <w:rPr>
                <w:rFonts w:ascii="Times New Roman" w:eastAsia="Times New Roman" w:hAnsi="Times New Roman" w:cs="Times New Roman"/>
                <w:color w:val="000000" w:themeColor="text1"/>
                <w:kern w:val="0"/>
                <w:sz w:val="24"/>
                <w:szCs w:val="24"/>
                <w:lang w:val="uk-UA" w:eastAsia="uk-UA" w:bidi="ar-SA"/>
              </w:rPr>
              <w:t>Планові витрати часу на процедуру</w:t>
            </w:r>
          </w:p>
        </w:tc>
        <w:tc>
          <w:tcPr>
            <w:tcW w:w="763" w:type="pct"/>
          </w:tcPr>
          <w:p w:rsidR="0013286A" w:rsidRPr="00A62D9B" w:rsidRDefault="0013286A" w:rsidP="00A70CAD">
            <w:pPr>
              <w:suppressAutoHyphens w:val="0"/>
              <w:autoSpaceDN/>
              <w:spacing w:line="240" w:lineRule="auto"/>
              <w:jc w:val="center"/>
              <w:textAlignment w:val="auto"/>
              <w:rPr>
                <w:rFonts w:ascii="Times New Roman" w:eastAsia="Times New Roman" w:hAnsi="Times New Roman" w:cs="Times New Roman"/>
                <w:color w:val="000000" w:themeColor="text1"/>
                <w:kern w:val="0"/>
                <w:sz w:val="24"/>
                <w:szCs w:val="24"/>
                <w:lang w:val="uk-UA" w:eastAsia="uk-UA" w:bidi="ar-SA"/>
              </w:rPr>
            </w:pPr>
            <w:r w:rsidRPr="00A62D9B">
              <w:rPr>
                <w:rFonts w:ascii="Times New Roman" w:eastAsia="Times New Roman" w:hAnsi="Times New Roman" w:cs="Times New Roman"/>
                <w:color w:val="000000" w:themeColor="text1"/>
                <w:kern w:val="0"/>
                <w:sz w:val="24"/>
                <w:szCs w:val="24"/>
                <w:lang w:val="uk-UA" w:eastAsia="uk-UA" w:bidi="ar-SA"/>
              </w:rPr>
              <w:t>Вартість часу співробітника органу державної влади відповідної категорії (заробітна плата)</w:t>
            </w:r>
          </w:p>
        </w:tc>
        <w:tc>
          <w:tcPr>
            <w:tcW w:w="683" w:type="pct"/>
          </w:tcPr>
          <w:p w:rsidR="0013286A" w:rsidRPr="00A62D9B" w:rsidRDefault="0013286A" w:rsidP="00A70CAD">
            <w:pPr>
              <w:suppressAutoHyphens w:val="0"/>
              <w:autoSpaceDN/>
              <w:spacing w:line="240" w:lineRule="auto"/>
              <w:jc w:val="center"/>
              <w:textAlignment w:val="auto"/>
              <w:rPr>
                <w:rFonts w:ascii="Times New Roman" w:eastAsia="Times New Roman" w:hAnsi="Times New Roman" w:cs="Times New Roman"/>
                <w:color w:val="000000" w:themeColor="text1"/>
                <w:kern w:val="0"/>
                <w:sz w:val="24"/>
                <w:szCs w:val="24"/>
                <w:lang w:val="uk-UA" w:eastAsia="uk-UA" w:bidi="ar-SA"/>
              </w:rPr>
            </w:pPr>
            <w:r w:rsidRPr="00A62D9B">
              <w:rPr>
                <w:rFonts w:ascii="Times New Roman" w:eastAsia="Times New Roman" w:hAnsi="Times New Roman" w:cs="Times New Roman"/>
                <w:color w:val="000000" w:themeColor="text1"/>
                <w:kern w:val="0"/>
                <w:sz w:val="24"/>
                <w:szCs w:val="24"/>
                <w:lang w:val="uk-UA" w:eastAsia="uk-UA" w:bidi="ar-SA"/>
              </w:rPr>
              <w:t>Оцінка кількості процедур за рік, що припадають на одного суб’єкта</w:t>
            </w:r>
          </w:p>
        </w:tc>
        <w:tc>
          <w:tcPr>
            <w:tcW w:w="784" w:type="pct"/>
          </w:tcPr>
          <w:p w:rsidR="0013286A" w:rsidRPr="00A62D9B" w:rsidRDefault="0013286A" w:rsidP="00A70CAD">
            <w:pPr>
              <w:suppressAutoHyphens w:val="0"/>
              <w:autoSpaceDN/>
              <w:spacing w:line="240" w:lineRule="auto"/>
              <w:jc w:val="center"/>
              <w:textAlignment w:val="auto"/>
              <w:rPr>
                <w:rFonts w:ascii="Times New Roman" w:eastAsia="Times New Roman" w:hAnsi="Times New Roman" w:cs="Times New Roman"/>
                <w:color w:val="000000" w:themeColor="text1"/>
                <w:kern w:val="0"/>
                <w:sz w:val="24"/>
                <w:szCs w:val="24"/>
                <w:lang w:val="uk-UA" w:eastAsia="uk-UA" w:bidi="ar-SA"/>
              </w:rPr>
            </w:pPr>
            <w:r w:rsidRPr="00A62D9B">
              <w:rPr>
                <w:rFonts w:ascii="Times New Roman" w:eastAsia="Times New Roman" w:hAnsi="Times New Roman" w:cs="Times New Roman"/>
                <w:color w:val="000000" w:themeColor="text1"/>
                <w:kern w:val="0"/>
                <w:sz w:val="24"/>
                <w:szCs w:val="24"/>
                <w:lang w:val="uk-UA" w:eastAsia="uk-UA" w:bidi="ar-SA"/>
              </w:rPr>
              <w:t>Оцінка кількості суб’єктів, що підпадають під дію процедури регулювання</w:t>
            </w:r>
          </w:p>
        </w:tc>
        <w:tc>
          <w:tcPr>
            <w:tcW w:w="885" w:type="pct"/>
          </w:tcPr>
          <w:p w:rsidR="0013286A" w:rsidRPr="00A62D9B" w:rsidRDefault="0013286A" w:rsidP="00A70CAD">
            <w:pPr>
              <w:suppressAutoHyphens w:val="0"/>
              <w:autoSpaceDN/>
              <w:spacing w:line="240" w:lineRule="auto"/>
              <w:jc w:val="center"/>
              <w:textAlignment w:val="auto"/>
              <w:rPr>
                <w:rFonts w:ascii="Times New Roman" w:eastAsia="Times New Roman" w:hAnsi="Times New Roman" w:cs="Times New Roman"/>
                <w:color w:val="000000" w:themeColor="text1"/>
                <w:kern w:val="0"/>
                <w:sz w:val="24"/>
                <w:szCs w:val="24"/>
                <w:lang w:val="uk-UA" w:eastAsia="uk-UA" w:bidi="ar-SA"/>
              </w:rPr>
            </w:pPr>
            <w:r w:rsidRPr="00A62D9B">
              <w:rPr>
                <w:rFonts w:ascii="Times New Roman" w:eastAsia="Times New Roman" w:hAnsi="Times New Roman" w:cs="Times New Roman"/>
                <w:color w:val="000000" w:themeColor="text1"/>
                <w:kern w:val="0"/>
                <w:sz w:val="24"/>
                <w:szCs w:val="24"/>
                <w:lang w:val="uk-UA" w:eastAsia="uk-UA" w:bidi="ar-SA"/>
              </w:rPr>
              <w:t xml:space="preserve">Витрати на </w:t>
            </w:r>
            <w:proofErr w:type="spellStart"/>
            <w:r w:rsidRPr="00A62D9B">
              <w:rPr>
                <w:rFonts w:ascii="Times New Roman" w:eastAsia="Times New Roman" w:hAnsi="Times New Roman" w:cs="Times New Roman"/>
                <w:color w:val="000000" w:themeColor="text1"/>
                <w:kern w:val="0"/>
                <w:sz w:val="24"/>
                <w:szCs w:val="24"/>
                <w:lang w:val="uk-UA" w:eastAsia="uk-UA" w:bidi="ar-SA"/>
              </w:rPr>
              <w:t>адміністру</w:t>
            </w:r>
            <w:r w:rsidR="00ED19BD" w:rsidRPr="00A62D9B">
              <w:rPr>
                <w:rFonts w:ascii="Times New Roman" w:eastAsia="Times New Roman" w:hAnsi="Times New Roman" w:cs="Times New Roman"/>
                <w:color w:val="000000" w:themeColor="text1"/>
                <w:kern w:val="0"/>
                <w:sz w:val="24"/>
                <w:szCs w:val="24"/>
                <w:lang w:val="uk-UA" w:eastAsia="uk-UA" w:bidi="ar-SA"/>
              </w:rPr>
              <w:t>-</w:t>
            </w:r>
            <w:r w:rsidRPr="00A62D9B">
              <w:rPr>
                <w:rFonts w:ascii="Times New Roman" w:eastAsia="Times New Roman" w:hAnsi="Times New Roman" w:cs="Times New Roman"/>
                <w:color w:val="000000" w:themeColor="text1"/>
                <w:kern w:val="0"/>
                <w:sz w:val="24"/>
                <w:szCs w:val="24"/>
                <w:lang w:val="uk-UA" w:eastAsia="uk-UA" w:bidi="ar-SA"/>
              </w:rPr>
              <w:t>вання</w:t>
            </w:r>
            <w:proofErr w:type="spellEnd"/>
            <w:r w:rsidRPr="00A62D9B">
              <w:rPr>
                <w:rFonts w:ascii="Times New Roman" w:eastAsia="Times New Roman" w:hAnsi="Times New Roman" w:cs="Times New Roman"/>
                <w:color w:val="000000" w:themeColor="text1"/>
                <w:kern w:val="0"/>
                <w:sz w:val="24"/>
                <w:szCs w:val="24"/>
                <w:lang w:val="uk-UA" w:eastAsia="uk-UA" w:bidi="ar-SA"/>
              </w:rPr>
              <w:t xml:space="preserve"> регулювання* (за рік), гривень</w:t>
            </w:r>
          </w:p>
        </w:tc>
      </w:tr>
      <w:tr w:rsidR="00C17AF0" w:rsidRPr="00A62D9B" w:rsidTr="00A70CAD">
        <w:tc>
          <w:tcPr>
            <w:tcW w:w="1277" w:type="pct"/>
          </w:tcPr>
          <w:p w:rsidR="0013286A" w:rsidRPr="00A62D9B" w:rsidRDefault="0013286A" w:rsidP="00A70CAD">
            <w:pPr>
              <w:suppressAutoHyphens w:val="0"/>
              <w:autoSpaceDN/>
              <w:spacing w:line="240" w:lineRule="auto"/>
              <w:textAlignment w:val="auto"/>
              <w:rPr>
                <w:rFonts w:ascii="Times New Roman" w:eastAsia="Times New Roman" w:hAnsi="Times New Roman" w:cs="Times New Roman"/>
                <w:color w:val="000000" w:themeColor="text1"/>
                <w:kern w:val="0"/>
                <w:sz w:val="24"/>
                <w:szCs w:val="24"/>
                <w:lang w:val="uk-UA" w:eastAsia="uk-UA" w:bidi="ar-SA"/>
              </w:rPr>
            </w:pPr>
            <w:r w:rsidRPr="00A62D9B">
              <w:rPr>
                <w:rFonts w:ascii="Times New Roman" w:eastAsia="Times New Roman" w:hAnsi="Times New Roman" w:cs="Times New Roman"/>
                <w:color w:val="000000" w:themeColor="text1"/>
                <w:kern w:val="0"/>
                <w:sz w:val="24"/>
                <w:szCs w:val="24"/>
                <w:lang w:val="uk-UA" w:eastAsia="uk-UA" w:bidi="ar-SA"/>
              </w:rPr>
              <w:t>1. Облік суб’єкта господарювання що перебуває у сфері регулювання</w:t>
            </w:r>
          </w:p>
        </w:tc>
        <w:tc>
          <w:tcPr>
            <w:tcW w:w="608" w:type="pct"/>
            <w:vAlign w:val="center"/>
          </w:tcPr>
          <w:p w:rsidR="0013286A" w:rsidRPr="00A62D9B" w:rsidRDefault="0013286A" w:rsidP="00A70CAD">
            <w:pPr>
              <w:suppressAutoHyphens w:val="0"/>
              <w:autoSpaceDN/>
              <w:spacing w:line="240" w:lineRule="auto"/>
              <w:jc w:val="center"/>
              <w:textAlignment w:val="auto"/>
              <w:rPr>
                <w:rFonts w:ascii="Times New Roman" w:eastAsia="Times New Roman" w:hAnsi="Times New Roman" w:cs="Times New Roman"/>
                <w:color w:val="000000" w:themeColor="text1"/>
                <w:kern w:val="0"/>
                <w:sz w:val="24"/>
                <w:szCs w:val="24"/>
                <w:lang w:val="uk-UA" w:eastAsia="uk-UA" w:bidi="ar-SA"/>
              </w:rPr>
            </w:pPr>
            <w:r w:rsidRPr="00A62D9B">
              <w:rPr>
                <w:rFonts w:ascii="Times New Roman" w:eastAsia="Times New Roman" w:hAnsi="Times New Roman" w:cs="Times New Roman"/>
                <w:color w:val="000000" w:themeColor="text1"/>
                <w:kern w:val="0"/>
                <w:sz w:val="24"/>
                <w:szCs w:val="24"/>
                <w:lang w:val="uk-UA" w:eastAsia="uk-UA" w:bidi="ar-SA"/>
              </w:rPr>
              <w:t>-</w:t>
            </w:r>
          </w:p>
        </w:tc>
        <w:tc>
          <w:tcPr>
            <w:tcW w:w="763" w:type="pct"/>
            <w:vAlign w:val="center"/>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eastAsia="Times New Roman" w:hAnsi="Times New Roman" w:cs="Times New Roman"/>
                <w:color w:val="000000" w:themeColor="text1"/>
                <w:kern w:val="0"/>
                <w:sz w:val="24"/>
                <w:szCs w:val="24"/>
                <w:lang w:val="uk-UA" w:eastAsia="uk-UA" w:bidi="ar-SA"/>
              </w:rPr>
              <w:t>-</w:t>
            </w:r>
          </w:p>
        </w:tc>
        <w:tc>
          <w:tcPr>
            <w:tcW w:w="683" w:type="pct"/>
            <w:vAlign w:val="center"/>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eastAsia="Times New Roman" w:hAnsi="Times New Roman" w:cs="Times New Roman"/>
                <w:color w:val="000000" w:themeColor="text1"/>
                <w:kern w:val="0"/>
                <w:sz w:val="24"/>
                <w:szCs w:val="24"/>
                <w:lang w:val="uk-UA" w:eastAsia="uk-UA" w:bidi="ar-SA"/>
              </w:rPr>
              <w:t>-</w:t>
            </w:r>
          </w:p>
        </w:tc>
        <w:tc>
          <w:tcPr>
            <w:tcW w:w="784" w:type="pct"/>
            <w:vAlign w:val="center"/>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eastAsia="Times New Roman" w:hAnsi="Times New Roman" w:cs="Times New Roman"/>
                <w:color w:val="000000" w:themeColor="text1"/>
                <w:kern w:val="0"/>
                <w:sz w:val="24"/>
                <w:szCs w:val="24"/>
                <w:lang w:val="uk-UA" w:eastAsia="uk-UA" w:bidi="ar-SA"/>
              </w:rPr>
              <w:t>-</w:t>
            </w:r>
          </w:p>
        </w:tc>
        <w:tc>
          <w:tcPr>
            <w:tcW w:w="885" w:type="pct"/>
            <w:vAlign w:val="center"/>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eastAsia="Times New Roman" w:hAnsi="Times New Roman" w:cs="Times New Roman"/>
                <w:color w:val="000000" w:themeColor="text1"/>
                <w:kern w:val="0"/>
                <w:sz w:val="24"/>
                <w:szCs w:val="24"/>
                <w:lang w:val="uk-UA" w:eastAsia="uk-UA" w:bidi="ar-SA"/>
              </w:rPr>
              <w:t>-</w:t>
            </w:r>
          </w:p>
        </w:tc>
      </w:tr>
      <w:tr w:rsidR="00C17AF0" w:rsidRPr="00A62D9B" w:rsidTr="00A70CAD">
        <w:tc>
          <w:tcPr>
            <w:tcW w:w="1277" w:type="pct"/>
          </w:tcPr>
          <w:p w:rsidR="0013286A" w:rsidRPr="00A62D9B" w:rsidRDefault="0013286A" w:rsidP="00A70CAD">
            <w:pPr>
              <w:suppressAutoHyphens w:val="0"/>
              <w:autoSpaceDN/>
              <w:spacing w:line="240" w:lineRule="auto"/>
              <w:textAlignment w:val="auto"/>
              <w:rPr>
                <w:rFonts w:ascii="Times New Roman" w:eastAsia="Times New Roman" w:hAnsi="Times New Roman" w:cs="Times New Roman"/>
                <w:color w:val="000000" w:themeColor="text1"/>
                <w:kern w:val="0"/>
                <w:sz w:val="24"/>
                <w:szCs w:val="24"/>
                <w:lang w:val="uk-UA" w:eastAsia="uk-UA" w:bidi="ar-SA"/>
              </w:rPr>
            </w:pPr>
            <w:r w:rsidRPr="00A62D9B">
              <w:rPr>
                <w:rFonts w:ascii="Times New Roman" w:eastAsia="Times New Roman" w:hAnsi="Times New Roman" w:cs="Times New Roman"/>
                <w:color w:val="000000" w:themeColor="text1"/>
                <w:kern w:val="0"/>
                <w:sz w:val="24"/>
                <w:szCs w:val="24"/>
                <w:lang w:val="uk-UA" w:eastAsia="uk-UA" w:bidi="ar-SA"/>
              </w:rPr>
              <w:t>2. Поточний контроль за суб’єктом господарювання що перебуває у сфері регулювання, у тому числі:</w:t>
            </w:r>
          </w:p>
          <w:p w:rsidR="0013286A" w:rsidRPr="00A62D9B" w:rsidRDefault="0013286A" w:rsidP="00A70CAD">
            <w:pPr>
              <w:suppressAutoHyphens w:val="0"/>
              <w:autoSpaceDN/>
              <w:spacing w:line="240" w:lineRule="auto"/>
              <w:textAlignment w:val="auto"/>
              <w:rPr>
                <w:rFonts w:ascii="Times New Roman" w:eastAsia="Times New Roman" w:hAnsi="Times New Roman" w:cs="Times New Roman"/>
                <w:color w:val="000000" w:themeColor="text1"/>
                <w:kern w:val="0"/>
                <w:sz w:val="24"/>
                <w:szCs w:val="24"/>
                <w:lang w:val="uk-UA" w:eastAsia="uk-UA" w:bidi="ar-SA"/>
              </w:rPr>
            </w:pPr>
            <w:r w:rsidRPr="00A62D9B">
              <w:rPr>
                <w:rFonts w:ascii="Times New Roman" w:eastAsia="Times New Roman" w:hAnsi="Times New Roman" w:cs="Times New Roman"/>
                <w:color w:val="000000" w:themeColor="text1"/>
                <w:kern w:val="0"/>
                <w:sz w:val="24"/>
                <w:szCs w:val="24"/>
                <w:lang w:val="uk-UA" w:eastAsia="uk-UA" w:bidi="ar-SA"/>
              </w:rPr>
              <w:t>камеральні</w:t>
            </w:r>
          </w:p>
          <w:p w:rsidR="0013286A" w:rsidRPr="00A62D9B" w:rsidRDefault="0013286A" w:rsidP="00A70CAD">
            <w:pPr>
              <w:suppressAutoHyphens w:val="0"/>
              <w:autoSpaceDN/>
              <w:spacing w:line="240" w:lineRule="auto"/>
              <w:textAlignment w:val="auto"/>
              <w:rPr>
                <w:rFonts w:ascii="Times New Roman" w:eastAsia="Times New Roman" w:hAnsi="Times New Roman" w:cs="Times New Roman"/>
                <w:color w:val="000000" w:themeColor="text1"/>
                <w:kern w:val="0"/>
                <w:sz w:val="24"/>
                <w:szCs w:val="24"/>
                <w:lang w:val="uk-UA" w:eastAsia="uk-UA" w:bidi="ar-SA"/>
              </w:rPr>
            </w:pPr>
            <w:r w:rsidRPr="00A62D9B">
              <w:rPr>
                <w:rFonts w:ascii="Times New Roman" w:eastAsia="Times New Roman" w:hAnsi="Times New Roman" w:cs="Times New Roman"/>
                <w:color w:val="000000" w:themeColor="text1"/>
                <w:kern w:val="0"/>
                <w:sz w:val="24"/>
                <w:szCs w:val="24"/>
                <w:lang w:val="uk-UA" w:eastAsia="uk-UA" w:bidi="ar-SA"/>
              </w:rPr>
              <w:t>виїзні</w:t>
            </w:r>
          </w:p>
        </w:tc>
        <w:tc>
          <w:tcPr>
            <w:tcW w:w="608" w:type="pct"/>
            <w:vAlign w:val="center"/>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eastAsia="Times New Roman" w:hAnsi="Times New Roman" w:cs="Times New Roman"/>
                <w:color w:val="000000" w:themeColor="text1"/>
                <w:kern w:val="0"/>
                <w:sz w:val="24"/>
                <w:szCs w:val="24"/>
                <w:lang w:val="uk-UA" w:eastAsia="uk-UA" w:bidi="ar-SA"/>
              </w:rPr>
              <w:t>-</w:t>
            </w:r>
          </w:p>
        </w:tc>
        <w:tc>
          <w:tcPr>
            <w:tcW w:w="763" w:type="pct"/>
            <w:vAlign w:val="center"/>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eastAsia="Times New Roman" w:hAnsi="Times New Roman" w:cs="Times New Roman"/>
                <w:color w:val="000000" w:themeColor="text1"/>
                <w:kern w:val="0"/>
                <w:sz w:val="24"/>
                <w:szCs w:val="24"/>
                <w:lang w:val="uk-UA" w:eastAsia="uk-UA" w:bidi="ar-SA"/>
              </w:rPr>
              <w:t>-</w:t>
            </w:r>
          </w:p>
        </w:tc>
        <w:tc>
          <w:tcPr>
            <w:tcW w:w="683" w:type="pct"/>
            <w:vAlign w:val="center"/>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eastAsia="Times New Roman" w:hAnsi="Times New Roman" w:cs="Times New Roman"/>
                <w:color w:val="000000" w:themeColor="text1"/>
                <w:kern w:val="0"/>
                <w:sz w:val="24"/>
                <w:szCs w:val="24"/>
                <w:lang w:val="uk-UA" w:eastAsia="uk-UA" w:bidi="ar-SA"/>
              </w:rPr>
              <w:t>-</w:t>
            </w:r>
          </w:p>
        </w:tc>
        <w:tc>
          <w:tcPr>
            <w:tcW w:w="784" w:type="pct"/>
            <w:vAlign w:val="center"/>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eastAsia="Times New Roman" w:hAnsi="Times New Roman" w:cs="Times New Roman"/>
                <w:color w:val="000000" w:themeColor="text1"/>
                <w:kern w:val="0"/>
                <w:sz w:val="24"/>
                <w:szCs w:val="24"/>
                <w:lang w:val="uk-UA" w:eastAsia="uk-UA" w:bidi="ar-SA"/>
              </w:rPr>
              <w:t>-</w:t>
            </w:r>
          </w:p>
        </w:tc>
        <w:tc>
          <w:tcPr>
            <w:tcW w:w="885" w:type="pct"/>
            <w:vAlign w:val="center"/>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eastAsia="Times New Roman" w:hAnsi="Times New Roman" w:cs="Times New Roman"/>
                <w:color w:val="000000" w:themeColor="text1"/>
                <w:kern w:val="0"/>
                <w:sz w:val="24"/>
                <w:szCs w:val="24"/>
                <w:lang w:val="uk-UA" w:eastAsia="uk-UA" w:bidi="ar-SA"/>
              </w:rPr>
              <w:t>-</w:t>
            </w:r>
          </w:p>
        </w:tc>
      </w:tr>
      <w:tr w:rsidR="00C17AF0" w:rsidRPr="00A62D9B" w:rsidTr="00A70CAD">
        <w:tc>
          <w:tcPr>
            <w:tcW w:w="1277" w:type="pct"/>
          </w:tcPr>
          <w:p w:rsidR="0013286A" w:rsidRPr="00A62D9B" w:rsidRDefault="0013286A" w:rsidP="00A70CAD">
            <w:pPr>
              <w:suppressAutoHyphens w:val="0"/>
              <w:autoSpaceDN/>
              <w:spacing w:line="240" w:lineRule="auto"/>
              <w:textAlignment w:val="auto"/>
              <w:rPr>
                <w:rFonts w:ascii="Times New Roman" w:eastAsia="Times New Roman" w:hAnsi="Times New Roman" w:cs="Times New Roman"/>
                <w:color w:val="000000" w:themeColor="text1"/>
                <w:kern w:val="0"/>
                <w:sz w:val="24"/>
                <w:szCs w:val="24"/>
                <w:lang w:val="uk-UA" w:eastAsia="uk-UA" w:bidi="ar-SA"/>
              </w:rPr>
            </w:pPr>
            <w:r w:rsidRPr="00A62D9B">
              <w:rPr>
                <w:rFonts w:ascii="Times New Roman" w:eastAsia="Times New Roman" w:hAnsi="Times New Roman" w:cs="Times New Roman"/>
                <w:color w:val="000000" w:themeColor="text1"/>
                <w:kern w:val="0"/>
                <w:sz w:val="24"/>
                <w:szCs w:val="24"/>
                <w:lang w:val="uk-UA" w:eastAsia="uk-UA" w:bidi="ar-SA"/>
              </w:rPr>
              <w:t>3. Підготовка, затвердження та опрацювання одного окремого акта про порушення вимог регулювання</w:t>
            </w:r>
          </w:p>
        </w:tc>
        <w:tc>
          <w:tcPr>
            <w:tcW w:w="608" w:type="pct"/>
            <w:vAlign w:val="center"/>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eastAsia="Times New Roman" w:hAnsi="Times New Roman" w:cs="Times New Roman"/>
                <w:color w:val="000000" w:themeColor="text1"/>
                <w:kern w:val="0"/>
                <w:sz w:val="24"/>
                <w:szCs w:val="24"/>
                <w:lang w:val="uk-UA" w:eastAsia="uk-UA" w:bidi="ar-SA"/>
              </w:rPr>
              <w:t>-</w:t>
            </w:r>
          </w:p>
        </w:tc>
        <w:tc>
          <w:tcPr>
            <w:tcW w:w="763" w:type="pct"/>
            <w:vAlign w:val="center"/>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eastAsia="Times New Roman" w:hAnsi="Times New Roman" w:cs="Times New Roman"/>
                <w:color w:val="000000" w:themeColor="text1"/>
                <w:kern w:val="0"/>
                <w:sz w:val="24"/>
                <w:szCs w:val="24"/>
                <w:lang w:val="uk-UA" w:eastAsia="uk-UA" w:bidi="ar-SA"/>
              </w:rPr>
              <w:t>-</w:t>
            </w:r>
          </w:p>
        </w:tc>
        <w:tc>
          <w:tcPr>
            <w:tcW w:w="683" w:type="pct"/>
            <w:vAlign w:val="center"/>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eastAsia="Times New Roman" w:hAnsi="Times New Roman" w:cs="Times New Roman"/>
                <w:color w:val="000000" w:themeColor="text1"/>
                <w:kern w:val="0"/>
                <w:sz w:val="24"/>
                <w:szCs w:val="24"/>
                <w:lang w:val="uk-UA" w:eastAsia="uk-UA" w:bidi="ar-SA"/>
              </w:rPr>
              <w:t>-</w:t>
            </w:r>
          </w:p>
        </w:tc>
        <w:tc>
          <w:tcPr>
            <w:tcW w:w="784" w:type="pct"/>
            <w:vAlign w:val="center"/>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eastAsia="Times New Roman" w:hAnsi="Times New Roman" w:cs="Times New Roman"/>
                <w:color w:val="000000" w:themeColor="text1"/>
                <w:kern w:val="0"/>
                <w:sz w:val="24"/>
                <w:szCs w:val="24"/>
                <w:lang w:val="uk-UA" w:eastAsia="uk-UA" w:bidi="ar-SA"/>
              </w:rPr>
              <w:t>-</w:t>
            </w:r>
          </w:p>
        </w:tc>
        <w:tc>
          <w:tcPr>
            <w:tcW w:w="885" w:type="pct"/>
            <w:vAlign w:val="center"/>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eastAsia="Times New Roman" w:hAnsi="Times New Roman" w:cs="Times New Roman"/>
                <w:color w:val="000000" w:themeColor="text1"/>
                <w:kern w:val="0"/>
                <w:sz w:val="24"/>
                <w:szCs w:val="24"/>
                <w:lang w:val="uk-UA" w:eastAsia="uk-UA" w:bidi="ar-SA"/>
              </w:rPr>
              <w:t>-</w:t>
            </w:r>
          </w:p>
        </w:tc>
      </w:tr>
      <w:tr w:rsidR="00C17AF0" w:rsidRPr="00A62D9B" w:rsidTr="00A70CAD">
        <w:tc>
          <w:tcPr>
            <w:tcW w:w="1277" w:type="pct"/>
          </w:tcPr>
          <w:p w:rsidR="0013286A" w:rsidRPr="00A62D9B" w:rsidRDefault="0013286A" w:rsidP="00A70CAD">
            <w:pPr>
              <w:suppressAutoHyphens w:val="0"/>
              <w:autoSpaceDN/>
              <w:spacing w:line="240" w:lineRule="auto"/>
              <w:textAlignment w:val="auto"/>
              <w:rPr>
                <w:rFonts w:ascii="Times New Roman" w:eastAsia="Times New Roman" w:hAnsi="Times New Roman" w:cs="Times New Roman"/>
                <w:color w:val="000000" w:themeColor="text1"/>
                <w:kern w:val="0"/>
                <w:sz w:val="24"/>
                <w:szCs w:val="24"/>
                <w:lang w:val="uk-UA" w:eastAsia="uk-UA" w:bidi="ar-SA"/>
              </w:rPr>
            </w:pPr>
            <w:r w:rsidRPr="00A62D9B">
              <w:rPr>
                <w:rFonts w:ascii="Times New Roman" w:eastAsia="Times New Roman" w:hAnsi="Times New Roman" w:cs="Times New Roman"/>
                <w:color w:val="000000" w:themeColor="text1"/>
                <w:kern w:val="0"/>
                <w:sz w:val="24"/>
                <w:szCs w:val="24"/>
                <w:lang w:val="uk-UA" w:eastAsia="uk-UA" w:bidi="ar-SA"/>
              </w:rPr>
              <w:t>4. Реалізація одного окремого рішення щодо порушення вимог регулювання</w:t>
            </w:r>
          </w:p>
        </w:tc>
        <w:tc>
          <w:tcPr>
            <w:tcW w:w="608" w:type="pct"/>
            <w:vAlign w:val="center"/>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eastAsia="Times New Roman" w:hAnsi="Times New Roman" w:cs="Times New Roman"/>
                <w:color w:val="000000" w:themeColor="text1"/>
                <w:kern w:val="0"/>
                <w:sz w:val="24"/>
                <w:szCs w:val="24"/>
                <w:lang w:val="uk-UA" w:eastAsia="uk-UA" w:bidi="ar-SA"/>
              </w:rPr>
              <w:t>-</w:t>
            </w:r>
          </w:p>
        </w:tc>
        <w:tc>
          <w:tcPr>
            <w:tcW w:w="763" w:type="pct"/>
            <w:vAlign w:val="center"/>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eastAsia="Times New Roman" w:hAnsi="Times New Roman" w:cs="Times New Roman"/>
                <w:color w:val="000000" w:themeColor="text1"/>
                <w:kern w:val="0"/>
                <w:sz w:val="24"/>
                <w:szCs w:val="24"/>
                <w:lang w:val="uk-UA" w:eastAsia="uk-UA" w:bidi="ar-SA"/>
              </w:rPr>
              <w:t>-</w:t>
            </w:r>
          </w:p>
        </w:tc>
        <w:tc>
          <w:tcPr>
            <w:tcW w:w="683" w:type="pct"/>
            <w:vAlign w:val="center"/>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eastAsia="Times New Roman" w:hAnsi="Times New Roman" w:cs="Times New Roman"/>
                <w:color w:val="000000" w:themeColor="text1"/>
                <w:kern w:val="0"/>
                <w:sz w:val="24"/>
                <w:szCs w:val="24"/>
                <w:lang w:val="uk-UA" w:eastAsia="uk-UA" w:bidi="ar-SA"/>
              </w:rPr>
              <w:t>-</w:t>
            </w:r>
          </w:p>
        </w:tc>
        <w:tc>
          <w:tcPr>
            <w:tcW w:w="784" w:type="pct"/>
            <w:vAlign w:val="center"/>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eastAsia="Times New Roman" w:hAnsi="Times New Roman" w:cs="Times New Roman"/>
                <w:color w:val="000000" w:themeColor="text1"/>
                <w:kern w:val="0"/>
                <w:sz w:val="24"/>
                <w:szCs w:val="24"/>
                <w:lang w:val="uk-UA" w:eastAsia="uk-UA" w:bidi="ar-SA"/>
              </w:rPr>
              <w:t>-</w:t>
            </w:r>
          </w:p>
        </w:tc>
        <w:tc>
          <w:tcPr>
            <w:tcW w:w="885" w:type="pct"/>
            <w:vAlign w:val="center"/>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eastAsia="Times New Roman" w:hAnsi="Times New Roman" w:cs="Times New Roman"/>
                <w:color w:val="000000" w:themeColor="text1"/>
                <w:kern w:val="0"/>
                <w:sz w:val="24"/>
                <w:szCs w:val="24"/>
                <w:lang w:val="uk-UA" w:eastAsia="uk-UA" w:bidi="ar-SA"/>
              </w:rPr>
              <w:t>-</w:t>
            </w:r>
          </w:p>
        </w:tc>
      </w:tr>
      <w:tr w:rsidR="00C17AF0" w:rsidRPr="00A62D9B" w:rsidTr="00A70CAD">
        <w:tc>
          <w:tcPr>
            <w:tcW w:w="1277" w:type="pct"/>
          </w:tcPr>
          <w:p w:rsidR="0013286A" w:rsidRPr="00A62D9B" w:rsidRDefault="0013286A" w:rsidP="00A70CAD">
            <w:pPr>
              <w:suppressAutoHyphens w:val="0"/>
              <w:autoSpaceDN/>
              <w:spacing w:line="240" w:lineRule="auto"/>
              <w:textAlignment w:val="auto"/>
              <w:rPr>
                <w:rFonts w:ascii="Times New Roman" w:eastAsia="Times New Roman" w:hAnsi="Times New Roman" w:cs="Times New Roman"/>
                <w:color w:val="000000" w:themeColor="text1"/>
                <w:kern w:val="0"/>
                <w:sz w:val="24"/>
                <w:szCs w:val="24"/>
                <w:lang w:val="uk-UA" w:eastAsia="uk-UA" w:bidi="ar-SA"/>
              </w:rPr>
            </w:pPr>
            <w:r w:rsidRPr="00A62D9B">
              <w:rPr>
                <w:rFonts w:ascii="Times New Roman" w:eastAsia="Times New Roman" w:hAnsi="Times New Roman" w:cs="Times New Roman"/>
                <w:color w:val="000000" w:themeColor="text1"/>
                <w:kern w:val="0"/>
                <w:sz w:val="24"/>
                <w:szCs w:val="24"/>
                <w:lang w:val="uk-UA" w:eastAsia="uk-UA" w:bidi="ar-SA"/>
              </w:rPr>
              <w:t>5. Оскарження одного окремого рішення суб’єктами господарювання</w:t>
            </w:r>
          </w:p>
        </w:tc>
        <w:tc>
          <w:tcPr>
            <w:tcW w:w="608" w:type="pct"/>
            <w:vAlign w:val="center"/>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eastAsia="Times New Roman" w:hAnsi="Times New Roman" w:cs="Times New Roman"/>
                <w:color w:val="000000" w:themeColor="text1"/>
                <w:kern w:val="0"/>
                <w:sz w:val="24"/>
                <w:szCs w:val="24"/>
                <w:lang w:val="uk-UA" w:eastAsia="uk-UA" w:bidi="ar-SA"/>
              </w:rPr>
              <w:t>-</w:t>
            </w:r>
          </w:p>
        </w:tc>
        <w:tc>
          <w:tcPr>
            <w:tcW w:w="763" w:type="pct"/>
            <w:vAlign w:val="center"/>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eastAsia="Times New Roman" w:hAnsi="Times New Roman" w:cs="Times New Roman"/>
                <w:color w:val="000000" w:themeColor="text1"/>
                <w:kern w:val="0"/>
                <w:sz w:val="24"/>
                <w:szCs w:val="24"/>
                <w:lang w:val="uk-UA" w:eastAsia="uk-UA" w:bidi="ar-SA"/>
              </w:rPr>
              <w:t>-</w:t>
            </w:r>
          </w:p>
        </w:tc>
        <w:tc>
          <w:tcPr>
            <w:tcW w:w="683" w:type="pct"/>
            <w:vAlign w:val="center"/>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eastAsia="Times New Roman" w:hAnsi="Times New Roman" w:cs="Times New Roman"/>
                <w:color w:val="000000" w:themeColor="text1"/>
                <w:kern w:val="0"/>
                <w:sz w:val="24"/>
                <w:szCs w:val="24"/>
                <w:lang w:val="uk-UA" w:eastAsia="uk-UA" w:bidi="ar-SA"/>
              </w:rPr>
              <w:t>-</w:t>
            </w:r>
          </w:p>
        </w:tc>
        <w:tc>
          <w:tcPr>
            <w:tcW w:w="784" w:type="pct"/>
            <w:vAlign w:val="center"/>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eastAsia="Times New Roman" w:hAnsi="Times New Roman" w:cs="Times New Roman"/>
                <w:color w:val="000000" w:themeColor="text1"/>
                <w:kern w:val="0"/>
                <w:sz w:val="24"/>
                <w:szCs w:val="24"/>
                <w:lang w:val="uk-UA" w:eastAsia="uk-UA" w:bidi="ar-SA"/>
              </w:rPr>
              <w:t>-</w:t>
            </w:r>
          </w:p>
        </w:tc>
        <w:tc>
          <w:tcPr>
            <w:tcW w:w="885" w:type="pct"/>
            <w:vAlign w:val="center"/>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eastAsia="Times New Roman" w:hAnsi="Times New Roman" w:cs="Times New Roman"/>
                <w:color w:val="000000" w:themeColor="text1"/>
                <w:kern w:val="0"/>
                <w:sz w:val="24"/>
                <w:szCs w:val="24"/>
                <w:lang w:val="uk-UA" w:eastAsia="uk-UA" w:bidi="ar-SA"/>
              </w:rPr>
              <w:t>-</w:t>
            </w:r>
          </w:p>
        </w:tc>
      </w:tr>
      <w:tr w:rsidR="00C17AF0" w:rsidRPr="00A62D9B" w:rsidTr="00A70CAD">
        <w:tc>
          <w:tcPr>
            <w:tcW w:w="1277" w:type="pct"/>
          </w:tcPr>
          <w:p w:rsidR="0013286A" w:rsidRPr="00A62D9B" w:rsidRDefault="0013286A" w:rsidP="00A70CAD">
            <w:pPr>
              <w:suppressAutoHyphens w:val="0"/>
              <w:autoSpaceDN/>
              <w:spacing w:line="240" w:lineRule="auto"/>
              <w:textAlignment w:val="auto"/>
              <w:rPr>
                <w:rFonts w:ascii="Times New Roman" w:eastAsia="Times New Roman" w:hAnsi="Times New Roman" w:cs="Times New Roman"/>
                <w:color w:val="000000" w:themeColor="text1"/>
                <w:kern w:val="0"/>
                <w:sz w:val="24"/>
                <w:szCs w:val="24"/>
                <w:lang w:val="uk-UA" w:eastAsia="uk-UA" w:bidi="ar-SA"/>
              </w:rPr>
            </w:pPr>
            <w:r w:rsidRPr="00A62D9B">
              <w:rPr>
                <w:rFonts w:ascii="Times New Roman" w:eastAsia="Times New Roman" w:hAnsi="Times New Roman" w:cs="Times New Roman"/>
                <w:color w:val="000000" w:themeColor="text1"/>
                <w:kern w:val="0"/>
                <w:sz w:val="24"/>
                <w:szCs w:val="24"/>
                <w:lang w:val="uk-UA" w:eastAsia="uk-UA" w:bidi="ar-SA"/>
              </w:rPr>
              <w:t>6. Підготовка звітності за результатами регулювання</w:t>
            </w:r>
          </w:p>
        </w:tc>
        <w:tc>
          <w:tcPr>
            <w:tcW w:w="608" w:type="pct"/>
            <w:vAlign w:val="center"/>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eastAsia="Times New Roman" w:hAnsi="Times New Roman" w:cs="Times New Roman"/>
                <w:color w:val="000000" w:themeColor="text1"/>
                <w:kern w:val="0"/>
                <w:sz w:val="24"/>
                <w:szCs w:val="24"/>
                <w:lang w:val="uk-UA" w:eastAsia="uk-UA" w:bidi="ar-SA"/>
              </w:rPr>
              <w:t>-</w:t>
            </w:r>
          </w:p>
        </w:tc>
        <w:tc>
          <w:tcPr>
            <w:tcW w:w="763" w:type="pct"/>
            <w:vAlign w:val="center"/>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eastAsia="Times New Roman" w:hAnsi="Times New Roman" w:cs="Times New Roman"/>
                <w:color w:val="000000" w:themeColor="text1"/>
                <w:kern w:val="0"/>
                <w:sz w:val="24"/>
                <w:szCs w:val="24"/>
                <w:lang w:val="uk-UA" w:eastAsia="uk-UA" w:bidi="ar-SA"/>
              </w:rPr>
              <w:t>-</w:t>
            </w:r>
          </w:p>
        </w:tc>
        <w:tc>
          <w:tcPr>
            <w:tcW w:w="683" w:type="pct"/>
            <w:vAlign w:val="center"/>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eastAsia="Times New Roman" w:hAnsi="Times New Roman" w:cs="Times New Roman"/>
                <w:color w:val="000000" w:themeColor="text1"/>
                <w:kern w:val="0"/>
                <w:sz w:val="24"/>
                <w:szCs w:val="24"/>
                <w:lang w:val="uk-UA" w:eastAsia="uk-UA" w:bidi="ar-SA"/>
              </w:rPr>
              <w:t>-</w:t>
            </w:r>
          </w:p>
        </w:tc>
        <w:tc>
          <w:tcPr>
            <w:tcW w:w="784" w:type="pct"/>
            <w:vAlign w:val="center"/>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eastAsia="Times New Roman" w:hAnsi="Times New Roman" w:cs="Times New Roman"/>
                <w:color w:val="000000" w:themeColor="text1"/>
                <w:kern w:val="0"/>
                <w:sz w:val="24"/>
                <w:szCs w:val="24"/>
                <w:lang w:val="uk-UA" w:eastAsia="uk-UA" w:bidi="ar-SA"/>
              </w:rPr>
              <w:t>-</w:t>
            </w:r>
          </w:p>
        </w:tc>
        <w:tc>
          <w:tcPr>
            <w:tcW w:w="885" w:type="pct"/>
            <w:vAlign w:val="center"/>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eastAsia="Times New Roman" w:hAnsi="Times New Roman" w:cs="Times New Roman"/>
                <w:color w:val="000000" w:themeColor="text1"/>
                <w:kern w:val="0"/>
                <w:sz w:val="24"/>
                <w:szCs w:val="24"/>
                <w:lang w:val="uk-UA" w:eastAsia="uk-UA" w:bidi="ar-SA"/>
              </w:rPr>
              <w:t>-</w:t>
            </w:r>
          </w:p>
        </w:tc>
      </w:tr>
      <w:tr w:rsidR="00C17AF0" w:rsidRPr="00A62D9B" w:rsidTr="00A70CAD">
        <w:tc>
          <w:tcPr>
            <w:tcW w:w="1277" w:type="pct"/>
          </w:tcPr>
          <w:p w:rsidR="0013286A" w:rsidRPr="00A62D9B" w:rsidRDefault="0013286A" w:rsidP="00A70CAD">
            <w:pPr>
              <w:suppressAutoHyphens w:val="0"/>
              <w:autoSpaceDN/>
              <w:spacing w:line="240" w:lineRule="auto"/>
              <w:textAlignment w:val="auto"/>
              <w:rPr>
                <w:rFonts w:ascii="Times New Roman" w:eastAsia="Times New Roman" w:hAnsi="Times New Roman" w:cs="Times New Roman"/>
                <w:color w:val="000000" w:themeColor="text1"/>
                <w:kern w:val="0"/>
                <w:sz w:val="24"/>
                <w:szCs w:val="24"/>
                <w:lang w:val="uk-UA" w:eastAsia="uk-UA" w:bidi="ar-SA"/>
              </w:rPr>
            </w:pPr>
            <w:r w:rsidRPr="00A62D9B">
              <w:rPr>
                <w:rFonts w:ascii="Times New Roman" w:eastAsia="Times New Roman" w:hAnsi="Times New Roman" w:cs="Times New Roman"/>
                <w:color w:val="000000" w:themeColor="text1"/>
                <w:kern w:val="0"/>
                <w:sz w:val="24"/>
                <w:szCs w:val="24"/>
                <w:lang w:val="uk-UA" w:eastAsia="uk-UA" w:bidi="ar-SA"/>
              </w:rPr>
              <w:lastRenderedPageBreak/>
              <w:t>7. Інші адміністративні процедури</w:t>
            </w:r>
          </w:p>
        </w:tc>
        <w:tc>
          <w:tcPr>
            <w:tcW w:w="608" w:type="pct"/>
            <w:vAlign w:val="center"/>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eastAsia="Times New Roman" w:hAnsi="Times New Roman" w:cs="Times New Roman"/>
                <w:color w:val="000000" w:themeColor="text1"/>
                <w:kern w:val="0"/>
                <w:sz w:val="24"/>
                <w:szCs w:val="24"/>
                <w:lang w:val="uk-UA" w:eastAsia="uk-UA" w:bidi="ar-SA"/>
              </w:rPr>
              <w:t>-</w:t>
            </w:r>
          </w:p>
        </w:tc>
        <w:tc>
          <w:tcPr>
            <w:tcW w:w="763" w:type="pct"/>
            <w:vAlign w:val="center"/>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eastAsia="Times New Roman" w:hAnsi="Times New Roman" w:cs="Times New Roman"/>
                <w:color w:val="000000" w:themeColor="text1"/>
                <w:kern w:val="0"/>
                <w:sz w:val="24"/>
                <w:szCs w:val="24"/>
                <w:lang w:val="uk-UA" w:eastAsia="uk-UA" w:bidi="ar-SA"/>
              </w:rPr>
              <w:t>-</w:t>
            </w:r>
          </w:p>
        </w:tc>
        <w:tc>
          <w:tcPr>
            <w:tcW w:w="683" w:type="pct"/>
            <w:vAlign w:val="center"/>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eastAsia="Times New Roman" w:hAnsi="Times New Roman" w:cs="Times New Roman"/>
                <w:color w:val="000000" w:themeColor="text1"/>
                <w:kern w:val="0"/>
                <w:sz w:val="24"/>
                <w:szCs w:val="24"/>
                <w:lang w:val="uk-UA" w:eastAsia="uk-UA" w:bidi="ar-SA"/>
              </w:rPr>
              <w:t>-</w:t>
            </w:r>
          </w:p>
        </w:tc>
        <w:tc>
          <w:tcPr>
            <w:tcW w:w="784" w:type="pct"/>
            <w:vAlign w:val="center"/>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eastAsia="Times New Roman" w:hAnsi="Times New Roman" w:cs="Times New Roman"/>
                <w:color w:val="000000" w:themeColor="text1"/>
                <w:kern w:val="0"/>
                <w:sz w:val="24"/>
                <w:szCs w:val="24"/>
                <w:lang w:val="uk-UA" w:eastAsia="uk-UA" w:bidi="ar-SA"/>
              </w:rPr>
              <w:t>-</w:t>
            </w:r>
          </w:p>
        </w:tc>
        <w:tc>
          <w:tcPr>
            <w:tcW w:w="885" w:type="pct"/>
            <w:vAlign w:val="center"/>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eastAsia="Times New Roman" w:hAnsi="Times New Roman" w:cs="Times New Roman"/>
                <w:color w:val="000000" w:themeColor="text1"/>
                <w:kern w:val="0"/>
                <w:sz w:val="24"/>
                <w:szCs w:val="24"/>
                <w:lang w:val="uk-UA" w:eastAsia="uk-UA" w:bidi="ar-SA"/>
              </w:rPr>
              <w:t>-</w:t>
            </w:r>
          </w:p>
        </w:tc>
      </w:tr>
      <w:tr w:rsidR="00C17AF0" w:rsidRPr="00A62D9B" w:rsidTr="00A70CAD">
        <w:tc>
          <w:tcPr>
            <w:tcW w:w="1277" w:type="pct"/>
          </w:tcPr>
          <w:p w:rsidR="0013286A" w:rsidRPr="00A62D9B" w:rsidRDefault="0013286A" w:rsidP="00A70CAD">
            <w:pPr>
              <w:suppressAutoHyphens w:val="0"/>
              <w:autoSpaceDN/>
              <w:spacing w:line="240" w:lineRule="auto"/>
              <w:textAlignment w:val="auto"/>
              <w:rPr>
                <w:rFonts w:ascii="Times New Roman" w:eastAsia="Times New Roman" w:hAnsi="Times New Roman" w:cs="Times New Roman"/>
                <w:color w:val="000000" w:themeColor="text1"/>
                <w:kern w:val="0"/>
                <w:sz w:val="24"/>
                <w:szCs w:val="24"/>
                <w:lang w:val="uk-UA" w:eastAsia="uk-UA" w:bidi="ar-SA"/>
              </w:rPr>
            </w:pPr>
            <w:r w:rsidRPr="00A62D9B">
              <w:rPr>
                <w:rFonts w:ascii="Times New Roman" w:eastAsia="Times New Roman" w:hAnsi="Times New Roman" w:cs="Times New Roman"/>
                <w:color w:val="000000" w:themeColor="text1"/>
                <w:kern w:val="0"/>
                <w:sz w:val="24"/>
                <w:szCs w:val="24"/>
                <w:lang w:val="uk-UA" w:eastAsia="uk-UA" w:bidi="ar-SA"/>
              </w:rPr>
              <w:t>Облік суб’єкта господарювання, що перебуває у сфері регулювання</w:t>
            </w:r>
          </w:p>
        </w:tc>
        <w:tc>
          <w:tcPr>
            <w:tcW w:w="608" w:type="pct"/>
            <w:vAlign w:val="center"/>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eastAsia="Times New Roman" w:hAnsi="Times New Roman" w:cs="Times New Roman"/>
                <w:color w:val="000000" w:themeColor="text1"/>
                <w:kern w:val="0"/>
                <w:sz w:val="24"/>
                <w:szCs w:val="24"/>
                <w:lang w:val="uk-UA" w:eastAsia="uk-UA" w:bidi="ar-SA"/>
              </w:rPr>
              <w:t>-</w:t>
            </w:r>
          </w:p>
        </w:tc>
        <w:tc>
          <w:tcPr>
            <w:tcW w:w="763" w:type="pct"/>
            <w:vAlign w:val="center"/>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eastAsia="Times New Roman" w:hAnsi="Times New Roman" w:cs="Times New Roman"/>
                <w:color w:val="000000" w:themeColor="text1"/>
                <w:kern w:val="0"/>
                <w:sz w:val="24"/>
                <w:szCs w:val="24"/>
                <w:lang w:val="uk-UA" w:eastAsia="uk-UA" w:bidi="ar-SA"/>
              </w:rPr>
              <w:t>-</w:t>
            </w:r>
          </w:p>
        </w:tc>
        <w:tc>
          <w:tcPr>
            <w:tcW w:w="683" w:type="pct"/>
            <w:vAlign w:val="center"/>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eastAsia="Times New Roman" w:hAnsi="Times New Roman" w:cs="Times New Roman"/>
                <w:color w:val="000000" w:themeColor="text1"/>
                <w:kern w:val="0"/>
                <w:sz w:val="24"/>
                <w:szCs w:val="24"/>
                <w:lang w:val="uk-UA" w:eastAsia="uk-UA" w:bidi="ar-SA"/>
              </w:rPr>
              <w:t>-</w:t>
            </w:r>
          </w:p>
        </w:tc>
        <w:tc>
          <w:tcPr>
            <w:tcW w:w="784" w:type="pct"/>
            <w:vAlign w:val="center"/>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eastAsia="Times New Roman" w:hAnsi="Times New Roman" w:cs="Times New Roman"/>
                <w:color w:val="000000" w:themeColor="text1"/>
                <w:kern w:val="0"/>
                <w:sz w:val="24"/>
                <w:szCs w:val="24"/>
                <w:lang w:val="uk-UA" w:eastAsia="uk-UA" w:bidi="ar-SA"/>
              </w:rPr>
              <w:t>-</w:t>
            </w:r>
          </w:p>
        </w:tc>
        <w:tc>
          <w:tcPr>
            <w:tcW w:w="885" w:type="pct"/>
            <w:vAlign w:val="center"/>
          </w:tcPr>
          <w:p w:rsidR="0013286A" w:rsidRPr="00A62D9B" w:rsidRDefault="0013286A" w:rsidP="00A70CAD">
            <w:pPr>
              <w:spacing w:line="240" w:lineRule="auto"/>
              <w:jc w:val="center"/>
              <w:rPr>
                <w:rFonts w:ascii="Times New Roman" w:hAnsi="Times New Roman" w:cs="Times New Roman"/>
                <w:color w:val="000000" w:themeColor="text1"/>
                <w:sz w:val="24"/>
                <w:szCs w:val="24"/>
                <w:lang w:val="uk-UA"/>
              </w:rPr>
            </w:pPr>
            <w:r w:rsidRPr="00A62D9B">
              <w:rPr>
                <w:rFonts w:ascii="Times New Roman" w:eastAsia="Times New Roman" w:hAnsi="Times New Roman" w:cs="Times New Roman"/>
                <w:color w:val="000000" w:themeColor="text1"/>
                <w:kern w:val="0"/>
                <w:sz w:val="24"/>
                <w:szCs w:val="24"/>
                <w:lang w:val="uk-UA" w:eastAsia="uk-UA" w:bidi="ar-SA"/>
              </w:rPr>
              <w:t>-</w:t>
            </w:r>
          </w:p>
        </w:tc>
      </w:tr>
      <w:tr w:rsidR="00C17AF0" w:rsidRPr="00A62D9B" w:rsidTr="00A70CAD">
        <w:tc>
          <w:tcPr>
            <w:tcW w:w="1277" w:type="pct"/>
          </w:tcPr>
          <w:p w:rsidR="0013286A" w:rsidRPr="00A62D9B" w:rsidRDefault="0013286A" w:rsidP="00A70CAD">
            <w:pPr>
              <w:suppressAutoHyphens w:val="0"/>
              <w:autoSpaceDN/>
              <w:spacing w:line="240" w:lineRule="auto"/>
              <w:textAlignment w:val="auto"/>
              <w:rPr>
                <w:rFonts w:ascii="Times New Roman" w:eastAsia="Times New Roman" w:hAnsi="Times New Roman" w:cs="Times New Roman"/>
                <w:color w:val="000000" w:themeColor="text1"/>
                <w:kern w:val="0"/>
                <w:sz w:val="24"/>
                <w:szCs w:val="24"/>
                <w:lang w:val="uk-UA" w:eastAsia="uk-UA" w:bidi="ar-SA"/>
              </w:rPr>
            </w:pPr>
            <w:r w:rsidRPr="00A62D9B">
              <w:rPr>
                <w:rFonts w:ascii="Times New Roman" w:eastAsia="Times New Roman" w:hAnsi="Times New Roman" w:cs="Times New Roman"/>
                <w:color w:val="000000" w:themeColor="text1"/>
                <w:kern w:val="0"/>
                <w:sz w:val="24"/>
                <w:szCs w:val="24"/>
                <w:lang w:val="uk-UA" w:eastAsia="uk-UA" w:bidi="ar-SA"/>
              </w:rPr>
              <w:t>Разом за рік</w:t>
            </w:r>
          </w:p>
        </w:tc>
        <w:tc>
          <w:tcPr>
            <w:tcW w:w="608" w:type="pct"/>
          </w:tcPr>
          <w:p w:rsidR="0013286A" w:rsidRPr="00A62D9B" w:rsidRDefault="0013286A" w:rsidP="00A70CAD">
            <w:pPr>
              <w:suppressAutoHyphens w:val="0"/>
              <w:autoSpaceDN/>
              <w:spacing w:line="240" w:lineRule="auto"/>
              <w:jc w:val="center"/>
              <w:textAlignment w:val="auto"/>
              <w:rPr>
                <w:rFonts w:ascii="Times New Roman" w:eastAsia="Times New Roman" w:hAnsi="Times New Roman" w:cs="Times New Roman"/>
                <w:color w:val="000000" w:themeColor="text1"/>
                <w:kern w:val="0"/>
                <w:sz w:val="24"/>
                <w:szCs w:val="24"/>
                <w:lang w:val="uk-UA" w:eastAsia="ru-RU" w:bidi="ar-SA"/>
              </w:rPr>
            </w:pPr>
            <w:r w:rsidRPr="00A62D9B">
              <w:rPr>
                <w:rFonts w:ascii="Times New Roman" w:eastAsia="Times New Roman" w:hAnsi="Times New Roman" w:cs="Times New Roman"/>
                <w:color w:val="000000" w:themeColor="text1"/>
                <w:kern w:val="0"/>
                <w:sz w:val="24"/>
                <w:szCs w:val="24"/>
                <w:lang w:val="uk-UA" w:eastAsia="ru-RU" w:bidi="ar-SA"/>
              </w:rPr>
              <w:t>-</w:t>
            </w:r>
          </w:p>
        </w:tc>
        <w:tc>
          <w:tcPr>
            <w:tcW w:w="763" w:type="pct"/>
          </w:tcPr>
          <w:p w:rsidR="0013286A" w:rsidRPr="00A62D9B" w:rsidRDefault="0013286A" w:rsidP="00A70CAD">
            <w:pPr>
              <w:suppressAutoHyphens w:val="0"/>
              <w:autoSpaceDN/>
              <w:spacing w:line="240" w:lineRule="auto"/>
              <w:jc w:val="center"/>
              <w:textAlignment w:val="auto"/>
              <w:rPr>
                <w:rFonts w:ascii="Times New Roman" w:eastAsia="Times New Roman" w:hAnsi="Times New Roman" w:cs="Times New Roman"/>
                <w:color w:val="000000" w:themeColor="text1"/>
                <w:kern w:val="0"/>
                <w:sz w:val="24"/>
                <w:szCs w:val="24"/>
                <w:lang w:val="uk-UA" w:eastAsia="ru-RU" w:bidi="ar-SA"/>
              </w:rPr>
            </w:pPr>
            <w:r w:rsidRPr="00A62D9B">
              <w:rPr>
                <w:rFonts w:ascii="Times New Roman" w:eastAsia="Times New Roman" w:hAnsi="Times New Roman" w:cs="Times New Roman"/>
                <w:color w:val="000000" w:themeColor="text1"/>
                <w:kern w:val="0"/>
                <w:sz w:val="24"/>
                <w:szCs w:val="24"/>
                <w:lang w:val="uk-UA" w:eastAsia="ru-RU" w:bidi="ar-SA"/>
              </w:rPr>
              <w:t>-</w:t>
            </w:r>
          </w:p>
        </w:tc>
        <w:tc>
          <w:tcPr>
            <w:tcW w:w="683" w:type="pct"/>
          </w:tcPr>
          <w:p w:rsidR="0013286A" w:rsidRPr="00A62D9B" w:rsidRDefault="0013286A" w:rsidP="00A70CAD">
            <w:pPr>
              <w:suppressAutoHyphens w:val="0"/>
              <w:autoSpaceDN/>
              <w:spacing w:line="240" w:lineRule="auto"/>
              <w:jc w:val="center"/>
              <w:textAlignment w:val="auto"/>
              <w:rPr>
                <w:rFonts w:ascii="Times New Roman" w:eastAsia="Times New Roman" w:hAnsi="Times New Roman" w:cs="Times New Roman"/>
                <w:color w:val="000000" w:themeColor="text1"/>
                <w:kern w:val="0"/>
                <w:sz w:val="24"/>
                <w:szCs w:val="24"/>
                <w:lang w:val="uk-UA" w:eastAsia="uk-UA" w:bidi="ar-SA"/>
              </w:rPr>
            </w:pPr>
            <w:r w:rsidRPr="00A62D9B">
              <w:rPr>
                <w:rFonts w:ascii="Times New Roman" w:eastAsia="Times New Roman" w:hAnsi="Times New Roman" w:cs="Times New Roman"/>
                <w:color w:val="000000" w:themeColor="text1"/>
                <w:kern w:val="0"/>
                <w:sz w:val="24"/>
                <w:szCs w:val="24"/>
                <w:lang w:val="uk-UA" w:eastAsia="uk-UA" w:bidi="ar-SA"/>
              </w:rPr>
              <w:t>-</w:t>
            </w:r>
          </w:p>
        </w:tc>
        <w:tc>
          <w:tcPr>
            <w:tcW w:w="784" w:type="pct"/>
          </w:tcPr>
          <w:p w:rsidR="0013286A" w:rsidRPr="00A62D9B" w:rsidRDefault="0013286A" w:rsidP="00A70CAD">
            <w:pPr>
              <w:suppressAutoHyphens w:val="0"/>
              <w:autoSpaceDN/>
              <w:spacing w:line="240" w:lineRule="auto"/>
              <w:jc w:val="center"/>
              <w:textAlignment w:val="auto"/>
              <w:rPr>
                <w:rFonts w:ascii="Times New Roman" w:eastAsia="Times New Roman" w:hAnsi="Times New Roman" w:cs="Times New Roman"/>
                <w:color w:val="000000" w:themeColor="text1"/>
                <w:kern w:val="0"/>
                <w:sz w:val="24"/>
                <w:szCs w:val="24"/>
                <w:lang w:val="uk-UA" w:eastAsia="uk-UA" w:bidi="ar-SA"/>
              </w:rPr>
            </w:pPr>
            <w:r w:rsidRPr="00A62D9B">
              <w:rPr>
                <w:rFonts w:ascii="Times New Roman" w:eastAsia="Times New Roman" w:hAnsi="Times New Roman" w:cs="Times New Roman"/>
                <w:color w:val="000000" w:themeColor="text1"/>
                <w:kern w:val="0"/>
                <w:sz w:val="24"/>
                <w:szCs w:val="24"/>
                <w:lang w:val="uk-UA" w:eastAsia="uk-UA" w:bidi="ar-SA"/>
              </w:rPr>
              <w:t>-</w:t>
            </w:r>
          </w:p>
        </w:tc>
        <w:tc>
          <w:tcPr>
            <w:tcW w:w="885" w:type="pct"/>
          </w:tcPr>
          <w:p w:rsidR="0013286A" w:rsidRPr="00A62D9B" w:rsidRDefault="0013286A" w:rsidP="00A70CAD">
            <w:pPr>
              <w:suppressAutoHyphens w:val="0"/>
              <w:autoSpaceDN/>
              <w:spacing w:line="240" w:lineRule="auto"/>
              <w:jc w:val="center"/>
              <w:textAlignment w:val="auto"/>
              <w:rPr>
                <w:rFonts w:ascii="Times New Roman" w:eastAsia="Times New Roman" w:hAnsi="Times New Roman" w:cs="Times New Roman"/>
                <w:color w:val="000000" w:themeColor="text1"/>
                <w:kern w:val="0"/>
                <w:sz w:val="24"/>
                <w:szCs w:val="24"/>
                <w:lang w:val="uk-UA" w:eastAsia="uk-UA" w:bidi="ar-SA"/>
              </w:rPr>
            </w:pPr>
            <w:r w:rsidRPr="00A62D9B">
              <w:rPr>
                <w:rFonts w:ascii="Times New Roman" w:eastAsia="Times New Roman" w:hAnsi="Times New Roman" w:cs="Times New Roman"/>
                <w:color w:val="000000" w:themeColor="text1"/>
                <w:kern w:val="0"/>
                <w:sz w:val="24"/>
                <w:szCs w:val="24"/>
                <w:lang w:val="uk-UA" w:eastAsia="uk-UA" w:bidi="ar-SA"/>
              </w:rPr>
              <w:t>-</w:t>
            </w:r>
          </w:p>
        </w:tc>
      </w:tr>
      <w:tr w:rsidR="0013286A" w:rsidRPr="00A62D9B" w:rsidTr="00A70CAD">
        <w:tc>
          <w:tcPr>
            <w:tcW w:w="1277" w:type="pct"/>
          </w:tcPr>
          <w:p w:rsidR="0013286A" w:rsidRPr="00A62D9B" w:rsidRDefault="0013286A" w:rsidP="00A70CAD">
            <w:pPr>
              <w:suppressAutoHyphens w:val="0"/>
              <w:autoSpaceDN/>
              <w:spacing w:line="240" w:lineRule="auto"/>
              <w:textAlignment w:val="auto"/>
              <w:rPr>
                <w:rFonts w:ascii="Times New Roman" w:eastAsia="Times New Roman" w:hAnsi="Times New Roman" w:cs="Times New Roman"/>
                <w:color w:val="000000" w:themeColor="text1"/>
                <w:kern w:val="0"/>
                <w:sz w:val="24"/>
                <w:szCs w:val="24"/>
                <w:lang w:val="uk-UA" w:eastAsia="uk-UA" w:bidi="ar-SA"/>
              </w:rPr>
            </w:pPr>
            <w:r w:rsidRPr="00A62D9B">
              <w:rPr>
                <w:rFonts w:ascii="Times New Roman" w:eastAsia="Times New Roman" w:hAnsi="Times New Roman" w:cs="Times New Roman"/>
                <w:color w:val="000000" w:themeColor="text1"/>
                <w:kern w:val="0"/>
                <w:sz w:val="24"/>
                <w:szCs w:val="24"/>
                <w:lang w:val="uk-UA" w:eastAsia="uk-UA" w:bidi="ar-SA"/>
              </w:rPr>
              <w:t>Сумарно за п’ять років</w:t>
            </w:r>
          </w:p>
        </w:tc>
        <w:tc>
          <w:tcPr>
            <w:tcW w:w="608" w:type="pct"/>
          </w:tcPr>
          <w:p w:rsidR="0013286A" w:rsidRPr="00A62D9B" w:rsidRDefault="0013286A" w:rsidP="00A70CAD">
            <w:pPr>
              <w:suppressAutoHyphens w:val="0"/>
              <w:autoSpaceDN/>
              <w:spacing w:line="240" w:lineRule="auto"/>
              <w:jc w:val="center"/>
              <w:textAlignment w:val="auto"/>
              <w:rPr>
                <w:rFonts w:ascii="Times New Roman" w:eastAsia="Times New Roman" w:hAnsi="Times New Roman" w:cs="Times New Roman"/>
                <w:color w:val="000000" w:themeColor="text1"/>
                <w:kern w:val="0"/>
                <w:sz w:val="24"/>
                <w:szCs w:val="24"/>
                <w:lang w:val="uk-UA" w:eastAsia="ru-RU" w:bidi="ar-SA"/>
              </w:rPr>
            </w:pPr>
            <w:r w:rsidRPr="00A62D9B">
              <w:rPr>
                <w:rFonts w:ascii="Times New Roman" w:eastAsia="Times New Roman" w:hAnsi="Times New Roman" w:cs="Times New Roman"/>
                <w:color w:val="000000" w:themeColor="text1"/>
                <w:kern w:val="0"/>
                <w:sz w:val="24"/>
                <w:szCs w:val="24"/>
                <w:lang w:val="uk-UA" w:eastAsia="ru-RU" w:bidi="ar-SA"/>
              </w:rPr>
              <w:t>-</w:t>
            </w:r>
          </w:p>
        </w:tc>
        <w:tc>
          <w:tcPr>
            <w:tcW w:w="763" w:type="pct"/>
          </w:tcPr>
          <w:p w:rsidR="0013286A" w:rsidRPr="00A62D9B" w:rsidRDefault="0013286A" w:rsidP="00A70CAD">
            <w:pPr>
              <w:suppressAutoHyphens w:val="0"/>
              <w:autoSpaceDN/>
              <w:spacing w:line="240" w:lineRule="auto"/>
              <w:jc w:val="center"/>
              <w:textAlignment w:val="auto"/>
              <w:rPr>
                <w:rFonts w:ascii="Times New Roman" w:eastAsia="Times New Roman" w:hAnsi="Times New Roman" w:cs="Times New Roman"/>
                <w:color w:val="000000" w:themeColor="text1"/>
                <w:kern w:val="0"/>
                <w:sz w:val="24"/>
                <w:szCs w:val="24"/>
                <w:lang w:val="uk-UA" w:eastAsia="ru-RU" w:bidi="ar-SA"/>
              </w:rPr>
            </w:pPr>
            <w:r w:rsidRPr="00A62D9B">
              <w:rPr>
                <w:rFonts w:ascii="Times New Roman" w:eastAsia="Times New Roman" w:hAnsi="Times New Roman" w:cs="Times New Roman"/>
                <w:color w:val="000000" w:themeColor="text1"/>
                <w:kern w:val="0"/>
                <w:sz w:val="24"/>
                <w:szCs w:val="24"/>
                <w:lang w:val="uk-UA" w:eastAsia="ru-RU" w:bidi="ar-SA"/>
              </w:rPr>
              <w:t>-</w:t>
            </w:r>
          </w:p>
        </w:tc>
        <w:tc>
          <w:tcPr>
            <w:tcW w:w="683" w:type="pct"/>
          </w:tcPr>
          <w:p w:rsidR="0013286A" w:rsidRPr="00A62D9B" w:rsidRDefault="0013286A" w:rsidP="00A70CAD">
            <w:pPr>
              <w:suppressAutoHyphens w:val="0"/>
              <w:autoSpaceDN/>
              <w:spacing w:line="240" w:lineRule="auto"/>
              <w:jc w:val="center"/>
              <w:textAlignment w:val="auto"/>
              <w:rPr>
                <w:rFonts w:ascii="Times New Roman" w:eastAsia="Times New Roman" w:hAnsi="Times New Roman" w:cs="Times New Roman"/>
                <w:color w:val="000000" w:themeColor="text1"/>
                <w:kern w:val="0"/>
                <w:sz w:val="24"/>
                <w:szCs w:val="24"/>
                <w:lang w:val="uk-UA" w:eastAsia="uk-UA" w:bidi="ar-SA"/>
              </w:rPr>
            </w:pPr>
            <w:r w:rsidRPr="00A62D9B">
              <w:rPr>
                <w:rFonts w:ascii="Times New Roman" w:eastAsia="Times New Roman" w:hAnsi="Times New Roman" w:cs="Times New Roman"/>
                <w:color w:val="000000" w:themeColor="text1"/>
                <w:kern w:val="0"/>
                <w:sz w:val="24"/>
                <w:szCs w:val="24"/>
                <w:lang w:val="uk-UA" w:eastAsia="uk-UA" w:bidi="ar-SA"/>
              </w:rPr>
              <w:t>-</w:t>
            </w:r>
          </w:p>
        </w:tc>
        <w:tc>
          <w:tcPr>
            <w:tcW w:w="784" w:type="pct"/>
          </w:tcPr>
          <w:p w:rsidR="0013286A" w:rsidRPr="00A62D9B" w:rsidRDefault="0013286A" w:rsidP="00A70CAD">
            <w:pPr>
              <w:suppressAutoHyphens w:val="0"/>
              <w:autoSpaceDN/>
              <w:spacing w:line="240" w:lineRule="auto"/>
              <w:jc w:val="center"/>
              <w:textAlignment w:val="auto"/>
              <w:rPr>
                <w:rFonts w:ascii="Times New Roman" w:eastAsia="Times New Roman" w:hAnsi="Times New Roman" w:cs="Times New Roman"/>
                <w:color w:val="000000" w:themeColor="text1"/>
                <w:kern w:val="0"/>
                <w:sz w:val="24"/>
                <w:szCs w:val="24"/>
                <w:lang w:val="uk-UA" w:eastAsia="uk-UA" w:bidi="ar-SA"/>
              </w:rPr>
            </w:pPr>
            <w:r w:rsidRPr="00A62D9B">
              <w:rPr>
                <w:rFonts w:ascii="Times New Roman" w:eastAsia="Times New Roman" w:hAnsi="Times New Roman" w:cs="Times New Roman"/>
                <w:color w:val="000000" w:themeColor="text1"/>
                <w:kern w:val="0"/>
                <w:sz w:val="24"/>
                <w:szCs w:val="24"/>
                <w:lang w:val="uk-UA" w:eastAsia="uk-UA" w:bidi="ar-SA"/>
              </w:rPr>
              <w:t>-</w:t>
            </w:r>
          </w:p>
        </w:tc>
        <w:tc>
          <w:tcPr>
            <w:tcW w:w="885" w:type="pct"/>
          </w:tcPr>
          <w:p w:rsidR="0013286A" w:rsidRPr="00A62D9B" w:rsidRDefault="0013286A" w:rsidP="00A70CAD">
            <w:pPr>
              <w:suppressAutoHyphens w:val="0"/>
              <w:autoSpaceDN/>
              <w:spacing w:line="240" w:lineRule="auto"/>
              <w:jc w:val="center"/>
              <w:textAlignment w:val="auto"/>
              <w:rPr>
                <w:rFonts w:ascii="Times New Roman" w:eastAsia="Times New Roman" w:hAnsi="Times New Roman" w:cs="Times New Roman"/>
                <w:color w:val="000000" w:themeColor="text1"/>
                <w:kern w:val="0"/>
                <w:sz w:val="24"/>
                <w:szCs w:val="24"/>
                <w:lang w:val="uk-UA" w:eastAsia="uk-UA" w:bidi="ar-SA"/>
              </w:rPr>
            </w:pPr>
            <w:r w:rsidRPr="00A62D9B">
              <w:rPr>
                <w:rFonts w:ascii="Times New Roman" w:eastAsia="Times New Roman" w:hAnsi="Times New Roman" w:cs="Times New Roman"/>
                <w:color w:val="000000" w:themeColor="text1"/>
                <w:kern w:val="0"/>
                <w:sz w:val="24"/>
                <w:szCs w:val="24"/>
                <w:lang w:val="uk-UA" w:eastAsia="uk-UA" w:bidi="ar-SA"/>
              </w:rPr>
              <w:t>-</w:t>
            </w:r>
          </w:p>
        </w:tc>
      </w:tr>
    </w:tbl>
    <w:p w:rsidR="0013286A" w:rsidRPr="00A62D9B" w:rsidRDefault="0013286A" w:rsidP="0013286A">
      <w:pPr>
        <w:suppressAutoHyphens w:val="0"/>
        <w:autoSpaceDN/>
        <w:spacing w:line="240" w:lineRule="auto"/>
        <w:textAlignment w:val="auto"/>
        <w:rPr>
          <w:rFonts w:ascii="Times New Roman" w:eastAsia="Times New Roman" w:hAnsi="Times New Roman" w:cs="Times New Roman"/>
          <w:color w:val="000000" w:themeColor="text1"/>
          <w:kern w:val="0"/>
          <w:sz w:val="28"/>
          <w:szCs w:val="28"/>
          <w:lang w:val="uk-UA" w:eastAsia="uk-UA" w:bidi="ar-SA"/>
        </w:rPr>
      </w:pPr>
      <w:bookmarkStart w:id="4" w:name="n195"/>
      <w:bookmarkEnd w:id="4"/>
    </w:p>
    <w:p w:rsidR="0013286A" w:rsidRPr="00A62D9B" w:rsidRDefault="0013286A" w:rsidP="0013286A">
      <w:pPr>
        <w:spacing w:line="240" w:lineRule="auto"/>
        <w:ind w:firstLine="567"/>
        <w:jc w:val="both"/>
        <w:rPr>
          <w:rFonts w:ascii="Times New Roman" w:hAnsi="Times New Roman" w:cs="Times New Roman"/>
          <w:color w:val="000000" w:themeColor="text1"/>
          <w:sz w:val="28"/>
          <w:szCs w:val="28"/>
          <w:lang w:val="uk-UA"/>
        </w:rPr>
      </w:pPr>
      <w:bookmarkStart w:id="5" w:name="n209"/>
      <w:bookmarkEnd w:id="5"/>
      <w:r w:rsidRPr="00A62D9B">
        <w:rPr>
          <w:rFonts w:ascii="Times New Roman" w:hAnsi="Times New Roman" w:cs="Times New Roman"/>
          <w:color w:val="000000" w:themeColor="text1"/>
          <w:sz w:val="28"/>
          <w:szCs w:val="28"/>
          <w:lang w:val="uk-UA"/>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13286A" w:rsidRPr="00A62D9B" w:rsidRDefault="0013286A" w:rsidP="0013286A">
      <w:pPr>
        <w:spacing w:line="240" w:lineRule="auto"/>
        <w:ind w:firstLine="567"/>
        <w:jc w:val="both"/>
        <w:rPr>
          <w:rFonts w:ascii="Times New Roman" w:hAnsi="Times New Roman" w:cs="Times New Roman"/>
          <w:color w:val="000000" w:themeColor="text1"/>
          <w:sz w:val="28"/>
          <w:szCs w:val="28"/>
          <w:lang w:val="uk-UA"/>
        </w:rPr>
      </w:pPr>
      <w:bookmarkStart w:id="6" w:name="n210"/>
      <w:bookmarkEnd w:id="6"/>
      <w:r w:rsidRPr="00A62D9B">
        <w:rPr>
          <w:rFonts w:ascii="Times New Roman" w:hAnsi="Times New Roman" w:cs="Times New Roman"/>
          <w:color w:val="000000" w:themeColor="text1"/>
          <w:sz w:val="28"/>
          <w:szCs w:val="28"/>
          <w:lang w:val="uk-UA"/>
        </w:rPr>
        <w:t>Органи, для яких здійснюються розрахунки вартості адміністрування регулювання: Державна служба якості освіти України.</w:t>
      </w:r>
    </w:p>
    <w:p w:rsidR="0013286A" w:rsidRPr="00A62D9B" w:rsidRDefault="0013286A" w:rsidP="0013286A">
      <w:pPr>
        <w:spacing w:line="240" w:lineRule="auto"/>
        <w:ind w:firstLine="567"/>
        <w:jc w:val="both"/>
        <w:rPr>
          <w:rFonts w:ascii="Times New Roman" w:hAnsi="Times New Roman" w:cs="Times New Roman"/>
          <w:color w:val="000000" w:themeColor="text1"/>
          <w:sz w:val="28"/>
          <w:szCs w:val="28"/>
          <w:lang w:val="uk-UA"/>
        </w:rPr>
      </w:pPr>
      <w:r w:rsidRPr="00A62D9B">
        <w:rPr>
          <w:rFonts w:ascii="Times New Roman" w:hAnsi="Times New Roman" w:cs="Times New Roman"/>
          <w:color w:val="000000" w:themeColor="text1"/>
          <w:sz w:val="28"/>
          <w:szCs w:val="28"/>
          <w:lang w:val="uk-UA"/>
        </w:rPr>
        <w:t>Додаткових бюджетних витрат, пов’язаних з реалізацією цього нормативного акту, з боку Державної служби якості осв</w:t>
      </w:r>
      <w:r w:rsidR="00CE0242" w:rsidRPr="00A62D9B">
        <w:rPr>
          <w:rFonts w:ascii="Times New Roman" w:hAnsi="Times New Roman" w:cs="Times New Roman"/>
          <w:color w:val="000000" w:themeColor="text1"/>
          <w:sz w:val="28"/>
          <w:szCs w:val="28"/>
          <w:lang w:val="uk-UA"/>
        </w:rPr>
        <w:t>іти України не передбачається. В</w:t>
      </w:r>
      <w:r w:rsidRPr="00A62D9B">
        <w:rPr>
          <w:rFonts w:ascii="Times New Roman" w:hAnsi="Times New Roman" w:cs="Times New Roman"/>
          <w:color w:val="000000" w:themeColor="text1"/>
          <w:sz w:val="28"/>
          <w:szCs w:val="28"/>
          <w:lang w:val="uk-UA"/>
        </w:rPr>
        <w:t>артість послуги компенсується уповноваженій установі (юридичній особі публічного права) закладами фахової передвищої освіти у обсягах, зазначених у додатку 2.</w:t>
      </w:r>
    </w:p>
    <w:p w:rsidR="0086338E" w:rsidRDefault="0086338E">
      <w:pPr>
        <w:suppressAutoHyphens w:val="0"/>
        <w:autoSpaceDN/>
        <w:spacing w:after="200"/>
        <w:textAlignment w:val="auto"/>
        <w:rPr>
          <w:rFonts w:ascii="Times New Roman" w:eastAsiaTheme="minorHAnsi" w:hAnsi="Times New Roman" w:cs="Times New Roman"/>
          <w:color w:val="000000" w:themeColor="text1"/>
          <w:kern w:val="0"/>
          <w:sz w:val="28"/>
          <w:lang w:val="ru-RU" w:eastAsia="en-US" w:bidi="ar-SA"/>
        </w:rPr>
      </w:pPr>
      <w:r>
        <w:rPr>
          <w:rFonts w:ascii="Times New Roman" w:hAnsi="Times New Roman" w:cs="Times New Roman"/>
          <w:color w:val="000000" w:themeColor="text1"/>
          <w:sz w:val="28"/>
        </w:rPr>
        <w:br w:type="page"/>
      </w:r>
    </w:p>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b/>
          <w:color w:val="auto"/>
          <w:kern w:val="0"/>
          <w:sz w:val="28"/>
          <w:szCs w:val="28"/>
          <w:lang w:val="uk-UA" w:eastAsia="ru-RU" w:bidi="ar-SA"/>
        </w:rPr>
      </w:pPr>
      <w:r w:rsidRPr="0086338E">
        <w:rPr>
          <w:rFonts w:ascii="Times New Roman" w:eastAsia="Times New Roman" w:hAnsi="Times New Roman" w:cs="Times New Roman"/>
          <w:b/>
          <w:color w:val="auto"/>
          <w:kern w:val="0"/>
          <w:sz w:val="28"/>
          <w:szCs w:val="28"/>
          <w:lang w:val="uk-UA" w:eastAsia="ru-RU" w:bidi="ar-SA"/>
        </w:rPr>
        <w:lastRenderedPageBreak/>
        <w:t>Розрахунок  вартості процедури акредитації освітньо-професійних програм фахової передвищої освіти</w:t>
      </w:r>
    </w:p>
    <w:p w:rsidR="0086338E" w:rsidRPr="0086338E" w:rsidRDefault="0086338E" w:rsidP="0086338E">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Вартість послуг за проведення акредитаційної експертизи включає:</w:t>
      </w:r>
    </w:p>
    <w:p w:rsidR="0086338E" w:rsidRPr="0086338E" w:rsidRDefault="0086338E" w:rsidP="0086338E">
      <w:pPr>
        <w:numPr>
          <w:ilvl w:val="0"/>
          <w:numId w:val="3"/>
        </w:numPr>
        <w:suppressAutoHyphens w:val="0"/>
        <w:autoSpaceDN/>
        <w:spacing w:line="240" w:lineRule="auto"/>
        <w:ind w:left="0" w:right="283" w:firstLine="851"/>
        <w:jc w:val="both"/>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Оплату праці керівника та члена експертної групи відповідно до укладеної цивільно-правової угоди: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617"/>
      </w:tblGrid>
      <w:tr w:rsidR="0086338E" w:rsidRPr="0086338E" w:rsidTr="0086338E">
        <w:tc>
          <w:tcPr>
            <w:tcW w:w="5103"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Керівник  експертної групи</w:t>
            </w:r>
          </w:p>
        </w:tc>
        <w:tc>
          <w:tcPr>
            <w:tcW w:w="3617"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3600грн (60% мінімальної заробітної плати)</w:t>
            </w:r>
          </w:p>
        </w:tc>
      </w:tr>
      <w:tr w:rsidR="0086338E" w:rsidRPr="0086338E" w:rsidTr="0086338E">
        <w:tc>
          <w:tcPr>
            <w:tcW w:w="5103"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Член експертної групи</w:t>
            </w:r>
          </w:p>
        </w:tc>
        <w:tc>
          <w:tcPr>
            <w:tcW w:w="3617"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3000грн (50% мінімальної заробітної плати)</w:t>
            </w:r>
          </w:p>
        </w:tc>
      </w:tr>
    </w:tbl>
    <w:p w:rsidR="0086338E" w:rsidRPr="0086338E" w:rsidRDefault="0086338E" w:rsidP="0086338E">
      <w:pPr>
        <w:suppressAutoHyphens w:val="0"/>
        <w:autoSpaceDN/>
        <w:spacing w:line="240" w:lineRule="auto"/>
        <w:ind w:right="283"/>
        <w:jc w:val="both"/>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А також нарахування на заробітну плату є</w:t>
      </w:r>
      <w:proofErr w:type="spellStart"/>
      <w:r w:rsidRPr="0086338E">
        <w:rPr>
          <w:rFonts w:ascii="Times New Roman" w:eastAsia="Times New Roman" w:hAnsi="Times New Roman" w:cs="Times New Roman"/>
          <w:color w:val="auto"/>
          <w:kern w:val="0"/>
          <w:sz w:val="28"/>
          <w:szCs w:val="28"/>
          <w:lang w:val="ru-RU" w:eastAsia="ru-RU" w:bidi="ar-SA"/>
        </w:rPr>
        <w:t>диного</w:t>
      </w:r>
      <w:proofErr w:type="spellEnd"/>
      <w:r w:rsidRPr="0086338E">
        <w:rPr>
          <w:rFonts w:ascii="Times New Roman" w:eastAsia="Times New Roman" w:hAnsi="Times New Roman" w:cs="Times New Roman"/>
          <w:color w:val="auto"/>
          <w:kern w:val="0"/>
          <w:sz w:val="28"/>
          <w:szCs w:val="28"/>
          <w:lang w:val="ru-RU" w:eastAsia="ru-RU" w:bidi="ar-SA"/>
        </w:rPr>
        <w:t xml:space="preserve"> </w:t>
      </w:r>
      <w:proofErr w:type="spellStart"/>
      <w:r w:rsidRPr="0086338E">
        <w:rPr>
          <w:rFonts w:ascii="Times New Roman" w:eastAsia="Times New Roman" w:hAnsi="Times New Roman" w:cs="Times New Roman"/>
          <w:color w:val="auto"/>
          <w:kern w:val="0"/>
          <w:sz w:val="28"/>
          <w:szCs w:val="28"/>
          <w:lang w:val="ru-RU" w:eastAsia="ru-RU" w:bidi="ar-SA"/>
        </w:rPr>
        <w:t>соціальн</w:t>
      </w:r>
      <w:r w:rsidRPr="0086338E">
        <w:rPr>
          <w:rFonts w:ascii="Times New Roman" w:eastAsia="Times New Roman" w:hAnsi="Times New Roman" w:cs="Times New Roman"/>
          <w:color w:val="auto"/>
          <w:kern w:val="0"/>
          <w:sz w:val="28"/>
          <w:szCs w:val="28"/>
          <w:lang w:val="uk-UA" w:eastAsia="ru-RU" w:bidi="ar-SA"/>
        </w:rPr>
        <w:t>ого</w:t>
      </w:r>
      <w:proofErr w:type="spellEnd"/>
      <w:r w:rsidRPr="0086338E">
        <w:rPr>
          <w:rFonts w:ascii="Times New Roman" w:eastAsia="Times New Roman" w:hAnsi="Times New Roman" w:cs="Times New Roman"/>
          <w:color w:val="auto"/>
          <w:kern w:val="0"/>
          <w:sz w:val="28"/>
          <w:szCs w:val="28"/>
          <w:lang w:val="ru-RU" w:eastAsia="ru-RU" w:bidi="ar-SA"/>
        </w:rPr>
        <w:t xml:space="preserve"> </w:t>
      </w:r>
      <w:proofErr w:type="spellStart"/>
      <w:r w:rsidRPr="0086338E">
        <w:rPr>
          <w:rFonts w:ascii="Times New Roman" w:eastAsia="Times New Roman" w:hAnsi="Times New Roman" w:cs="Times New Roman"/>
          <w:color w:val="auto"/>
          <w:kern w:val="0"/>
          <w:sz w:val="28"/>
          <w:szCs w:val="28"/>
          <w:lang w:val="ru-RU" w:eastAsia="ru-RU" w:bidi="ar-SA"/>
        </w:rPr>
        <w:t>внесок</w:t>
      </w:r>
      <w:proofErr w:type="spellEnd"/>
      <w:r w:rsidRPr="0086338E">
        <w:rPr>
          <w:rFonts w:ascii="Times New Roman" w:eastAsia="Times New Roman" w:hAnsi="Times New Roman" w:cs="Times New Roman"/>
          <w:color w:val="auto"/>
          <w:kern w:val="0"/>
          <w:sz w:val="28"/>
          <w:szCs w:val="28"/>
          <w:lang w:val="uk-UA" w:eastAsia="ru-RU" w:bidi="ar-SA"/>
        </w:rPr>
        <w:t>у</w:t>
      </w:r>
      <w:r w:rsidRPr="0086338E">
        <w:rPr>
          <w:rFonts w:ascii="Times New Roman" w:eastAsia="Times New Roman" w:hAnsi="Times New Roman" w:cs="Times New Roman"/>
          <w:color w:val="auto"/>
          <w:kern w:val="0"/>
          <w:sz w:val="28"/>
          <w:szCs w:val="28"/>
          <w:lang w:val="ru-RU" w:eastAsia="ru-RU" w:bidi="ar-SA"/>
        </w:rPr>
        <w:t xml:space="preserve"> на </w:t>
      </w:r>
      <w:proofErr w:type="spellStart"/>
      <w:r w:rsidRPr="0086338E">
        <w:rPr>
          <w:rFonts w:ascii="Times New Roman" w:eastAsia="Times New Roman" w:hAnsi="Times New Roman" w:cs="Times New Roman"/>
          <w:color w:val="auto"/>
          <w:kern w:val="0"/>
          <w:sz w:val="28"/>
          <w:szCs w:val="28"/>
          <w:lang w:val="ru-RU" w:eastAsia="ru-RU" w:bidi="ar-SA"/>
        </w:rPr>
        <w:t>загальнообов'язкове</w:t>
      </w:r>
      <w:proofErr w:type="spellEnd"/>
      <w:r w:rsidRPr="0086338E">
        <w:rPr>
          <w:rFonts w:ascii="Times New Roman" w:eastAsia="Times New Roman" w:hAnsi="Times New Roman" w:cs="Times New Roman"/>
          <w:color w:val="auto"/>
          <w:kern w:val="0"/>
          <w:sz w:val="28"/>
          <w:szCs w:val="28"/>
          <w:lang w:val="ru-RU" w:eastAsia="ru-RU" w:bidi="ar-SA"/>
        </w:rPr>
        <w:t xml:space="preserve"> </w:t>
      </w:r>
      <w:proofErr w:type="spellStart"/>
      <w:r w:rsidRPr="0086338E">
        <w:rPr>
          <w:rFonts w:ascii="Times New Roman" w:eastAsia="Times New Roman" w:hAnsi="Times New Roman" w:cs="Times New Roman"/>
          <w:color w:val="auto"/>
          <w:kern w:val="0"/>
          <w:sz w:val="28"/>
          <w:szCs w:val="28"/>
          <w:lang w:val="ru-RU" w:eastAsia="ru-RU" w:bidi="ar-SA"/>
        </w:rPr>
        <w:t>державне</w:t>
      </w:r>
      <w:proofErr w:type="spellEnd"/>
      <w:r w:rsidRPr="0086338E">
        <w:rPr>
          <w:rFonts w:ascii="Times New Roman" w:eastAsia="Times New Roman" w:hAnsi="Times New Roman" w:cs="Times New Roman"/>
          <w:color w:val="auto"/>
          <w:kern w:val="0"/>
          <w:sz w:val="28"/>
          <w:szCs w:val="28"/>
          <w:lang w:val="ru-RU" w:eastAsia="ru-RU" w:bidi="ar-SA"/>
        </w:rPr>
        <w:t xml:space="preserve"> </w:t>
      </w:r>
      <w:proofErr w:type="spellStart"/>
      <w:r w:rsidRPr="0086338E">
        <w:rPr>
          <w:rFonts w:ascii="Times New Roman" w:eastAsia="Times New Roman" w:hAnsi="Times New Roman" w:cs="Times New Roman"/>
          <w:color w:val="auto"/>
          <w:kern w:val="0"/>
          <w:sz w:val="28"/>
          <w:szCs w:val="28"/>
          <w:lang w:val="ru-RU" w:eastAsia="ru-RU" w:bidi="ar-SA"/>
        </w:rPr>
        <w:t>соціальне</w:t>
      </w:r>
      <w:proofErr w:type="spellEnd"/>
      <w:r w:rsidRPr="0086338E">
        <w:rPr>
          <w:rFonts w:ascii="Times New Roman" w:eastAsia="Times New Roman" w:hAnsi="Times New Roman" w:cs="Times New Roman"/>
          <w:color w:val="auto"/>
          <w:kern w:val="0"/>
          <w:sz w:val="28"/>
          <w:szCs w:val="28"/>
          <w:lang w:val="ru-RU" w:eastAsia="ru-RU" w:bidi="ar-SA"/>
        </w:rPr>
        <w:t xml:space="preserve"> </w:t>
      </w:r>
      <w:proofErr w:type="spellStart"/>
      <w:r w:rsidRPr="0086338E">
        <w:rPr>
          <w:rFonts w:ascii="Times New Roman" w:eastAsia="Times New Roman" w:hAnsi="Times New Roman" w:cs="Times New Roman"/>
          <w:color w:val="auto"/>
          <w:kern w:val="0"/>
          <w:sz w:val="28"/>
          <w:szCs w:val="28"/>
          <w:lang w:val="ru-RU" w:eastAsia="ru-RU" w:bidi="ar-SA"/>
        </w:rPr>
        <w:t>страхування</w:t>
      </w:r>
      <w:proofErr w:type="spellEnd"/>
      <w:r w:rsidRPr="0086338E">
        <w:rPr>
          <w:rFonts w:ascii="Times New Roman" w:eastAsia="Times New Roman" w:hAnsi="Times New Roman" w:cs="Times New Roman"/>
          <w:color w:val="auto"/>
          <w:kern w:val="0"/>
          <w:sz w:val="28"/>
          <w:szCs w:val="28"/>
          <w:lang w:val="uk-UA" w:eastAsia="ru-RU" w:bidi="ar-SA"/>
        </w:rPr>
        <w:t xml:space="preserve"> в обов’язковому порядку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686"/>
      </w:tblGrid>
      <w:tr w:rsidR="0086338E" w:rsidRPr="0086338E" w:rsidTr="0086338E">
        <w:tc>
          <w:tcPr>
            <w:tcW w:w="5103"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ЄСВ у розмірі 22%</w:t>
            </w:r>
          </w:p>
        </w:tc>
        <w:tc>
          <w:tcPr>
            <w:tcW w:w="3686"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 xml:space="preserve">1452 </w:t>
            </w:r>
            <w:proofErr w:type="spellStart"/>
            <w:r w:rsidRPr="0086338E">
              <w:rPr>
                <w:rFonts w:ascii="Times New Roman" w:eastAsia="Times New Roman" w:hAnsi="Times New Roman" w:cs="Times New Roman"/>
                <w:color w:val="auto"/>
                <w:kern w:val="0"/>
                <w:sz w:val="28"/>
                <w:szCs w:val="28"/>
                <w:lang w:val="uk-UA" w:eastAsia="ru-RU" w:bidi="ar-SA"/>
              </w:rPr>
              <w:t>грн</w:t>
            </w:r>
            <w:proofErr w:type="spellEnd"/>
          </w:p>
        </w:tc>
      </w:tr>
    </w:tbl>
    <w:p w:rsidR="0086338E" w:rsidRPr="0086338E" w:rsidRDefault="0086338E" w:rsidP="0086338E">
      <w:pPr>
        <w:suppressAutoHyphens w:val="0"/>
        <w:autoSpaceDN/>
        <w:spacing w:line="240" w:lineRule="auto"/>
        <w:ind w:left="720"/>
        <w:jc w:val="both"/>
        <w:textAlignment w:val="auto"/>
        <w:rPr>
          <w:rFonts w:ascii="Times New Roman" w:eastAsia="Times New Roman" w:hAnsi="Times New Roman" w:cs="Times New Roman"/>
          <w:color w:val="auto"/>
          <w:kern w:val="0"/>
          <w:sz w:val="28"/>
          <w:szCs w:val="28"/>
          <w:lang w:val="uk-UA" w:eastAsia="ru-RU" w:bidi="ar-SA"/>
        </w:rPr>
      </w:pPr>
    </w:p>
    <w:p w:rsidR="0086338E" w:rsidRPr="0086338E" w:rsidRDefault="0086338E" w:rsidP="0086338E">
      <w:pPr>
        <w:numPr>
          <w:ilvl w:val="0"/>
          <w:numId w:val="3"/>
        </w:num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Оплату послуг організаційного характеру, яка включає в себе:</w:t>
      </w:r>
    </w:p>
    <w:p w:rsidR="0086338E" w:rsidRPr="0086338E" w:rsidRDefault="0086338E" w:rsidP="0086338E">
      <w:pPr>
        <w:numPr>
          <w:ilvl w:val="0"/>
          <w:numId w:val="4"/>
        </w:num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Прямі витрати на оплату праці персоналу:</w:t>
      </w:r>
      <w:r w:rsidRPr="0086338E">
        <w:rPr>
          <w:rFonts w:ascii="Times New Roman" w:eastAsia="Times New Roman" w:hAnsi="Times New Roman" w:cs="Times New Roman"/>
          <w:color w:val="auto"/>
          <w:kern w:val="0"/>
          <w:lang w:val="uk-UA" w:eastAsia="ru-RU" w:bidi="ar-SA"/>
        </w:rPr>
        <w:t xml:space="preserve">                                            </w:t>
      </w:r>
    </w:p>
    <w:p w:rsidR="0086338E" w:rsidRPr="0086338E" w:rsidRDefault="0086338E" w:rsidP="0086338E">
      <w:pPr>
        <w:suppressAutoHyphens w:val="0"/>
        <w:autoSpaceDN/>
        <w:spacing w:line="240" w:lineRule="auto"/>
        <w:ind w:left="720"/>
        <w:jc w:val="center"/>
        <w:textAlignment w:val="auto"/>
        <w:rPr>
          <w:rFonts w:ascii="Times New Roman" w:eastAsia="Times New Roman" w:hAnsi="Times New Roman" w:cs="Times New Roman"/>
          <w:color w:val="auto"/>
          <w:kern w:val="0"/>
          <w:lang w:val="uk-UA" w:eastAsia="ru-RU" w:bidi="ar-SA"/>
        </w:rPr>
      </w:pPr>
      <w:r w:rsidRPr="0086338E">
        <w:rPr>
          <w:rFonts w:ascii="Times New Roman" w:eastAsia="Times New Roman" w:hAnsi="Times New Roman" w:cs="Times New Roman"/>
          <w:color w:val="auto"/>
          <w:kern w:val="0"/>
          <w:lang w:val="uk-UA" w:eastAsia="ru-RU" w:bidi="ar-SA"/>
        </w:rPr>
        <w:t xml:space="preserve">                                             Орієнтовна вартість 1 години роботи складає 61грн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1"/>
        <w:gridCol w:w="1404"/>
        <w:gridCol w:w="1177"/>
        <w:gridCol w:w="1099"/>
      </w:tblGrid>
      <w:tr w:rsidR="0086338E" w:rsidRPr="0086338E" w:rsidTr="0086338E">
        <w:trPr>
          <w:jc w:val="center"/>
        </w:trPr>
        <w:tc>
          <w:tcPr>
            <w:tcW w:w="5171"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ru-RU" w:bidi="ar-SA"/>
              </w:rPr>
            </w:pPr>
            <w:r w:rsidRPr="0086338E">
              <w:rPr>
                <w:rFonts w:ascii="Times New Roman" w:eastAsia="Times New Roman" w:hAnsi="Times New Roman" w:cs="Times New Roman"/>
                <w:color w:val="auto"/>
                <w:kern w:val="0"/>
                <w:sz w:val="24"/>
                <w:szCs w:val="24"/>
                <w:lang w:val="uk-UA" w:eastAsia="ru-RU" w:bidi="ar-SA"/>
              </w:rPr>
              <w:t>Складові послуг по переоформленню сертифіката про акредитацію</w:t>
            </w:r>
          </w:p>
        </w:tc>
        <w:tc>
          <w:tcPr>
            <w:tcW w:w="1404"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ru-RU" w:bidi="ar-SA"/>
              </w:rPr>
            </w:pPr>
            <w:r w:rsidRPr="0086338E">
              <w:rPr>
                <w:rFonts w:ascii="Times New Roman" w:eastAsia="Times New Roman" w:hAnsi="Times New Roman" w:cs="Times New Roman"/>
                <w:color w:val="auto"/>
                <w:kern w:val="0"/>
                <w:sz w:val="24"/>
                <w:szCs w:val="24"/>
                <w:lang w:val="uk-UA" w:eastAsia="ru-RU" w:bidi="ar-SA"/>
              </w:rPr>
              <w:t>Кількість людей</w:t>
            </w:r>
          </w:p>
        </w:tc>
        <w:tc>
          <w:tcPr>
            <w:tcW w:w="1177"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ru-RU" w:bidi="ar-SA"/>
              </w:rPr>
            </w:pPr>
            <w:r w:rsidRPr="0086338E">
              <w:rPr>
                <w:rFonts w:ascii="Times New Roman" w:eastAsia="Times New Roman" w:hAnsi="Times New Roman" w:cs="Times New Roman"/>
                <w:color w:val="auto"/>
                <w:kern w:val="0"/>
                <w:sz w:val="24"/>
                <w:szCs w:val="24"/>
                <w:lang w:val="uk-UA" w:eastAsia="ru-RU" w:bidi="ar-SA"/>
              </w:rPr>
              <w:t>Кількість годин</w:t>
            </w:r>
          </w:p>
        </w:tc>
        <w:tc>
          <w:tcPr>
            <w:tcW w:w="1099"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ru-RU" w:bidi="ar-SA"/>
              </w:rPr>
            </w:pPr>
            <w:r w:rsidRPr="0086338E">
              <w:rPr>
                <w:rFonts w:ascii="Times New Roman" w:eastAsia="Times New Roman" w:hAnsi="Times New Roman" w:cs="Times New Roman"/>
                <w:color w:val="auto"/>
                <w:kern w:val="0"/>
                <w:sz w:val="24"/>
                <w:szCs w:val="24"/>
                <w:lang w:val="uk-UA" w:eastAsia="ru-RU" w:bidi="ar-SA"/>
              </w:rPr>
              <w:t>Вартість (</w:t>
            </w:r>
            <w:proofErr w:type="spellStart"/>
            <w:r w:rsidRPr="0086338E">
              <w:rPr>
                <w:rFonts w:ascii="Times New Roman" w:eastAsia="Times New Roman" w:hAnsi="Times New Roman" w:cs="Times New Roman"/>
                <w:color w:val="auto"/>
                <w:kern w:val="0"/>
                <w:sz w:val="24"/>
                <w:szCs w:val="24"/>
                <w:lang w:val="uk-UA" w:eastAsia="ru-RU" w:bidi="ar-SA"/>
              </w:rPr>
              <w:t>грн</w:t>
            </w:r>
            <w:proofErr w:type="spellEnd"/>
            <w:r w:rsidRPr="0086338E">
              <w:rPr>
                <w:rFonts w:ascii="Times New Roman" w:eastAsia="Times New Roman" w:hAnsi="Times New Roman" w:cs="Times New Roman"/>
                <w:color w:val="auto"/>
                <w:kern w:val="0"/>
                <w:sz w:val="24"/>
                <w:szCs w:val="24"/>
                <w:lang w:val="uk-UA" w:eastAsia="ru-RU" w:bidi="ar-SA"/>
              </w:rPr>
              <w:t>)</w:t>
            </w:r>
          </w:p>
        </w:tc>
      </w:tr>
      <w:tr w:rsidR="0086338E" w:rsidRPr="0086338E" w:rsidTr="0086338E">
        <w:trPr>
          <w:jc w:val="center"/>
        </w:trPr>
        <w:tc>
          <w:tcPr>
            <w:tcW w:w="5171"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 xml:space="preserve">Обробка  вхідної інформації, що надається закладом освіти </w:t>
            </w:r>
          </w:p>
        </w:tc>
        <w:tc>
          <w:tcPr>
            <w:tcW w:w="1404" w:type="dxa"/>
            <w:tcBorders>
              <w:top w:val="single" w:sz="4" w:space="0" w:color="auto"/>
              <w:left w:val="single" w:sz="4" w:space="0" w:color="auto"/>
              <w:bottom w:val="single" w:sz="4" w:space="0" w:color="auto"/>
              <w:right w:val="single" w:sz="4" w:space="0" w:color="auto"/>
            </w:tcBorders>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p>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3</w:t>
            </w:r>
          </w:p>
        </w:tc>
        <w:tc>
          <w:tcPr>
            <w:tcW w:w="1177" w:type="dxa"/>
            <w:tcBorders>
              <w:top w:val="single" w:sz="4" w:space="0" w:color="auto"/>
              <w:left w:val="single" w:sz="4" w:space="0" w:color="auto"/>
              <w:bottom w:val="single" w:sz="4" w:space="0" w:color="auto"/>
              <w:right w:val="single" w:sz="4" w:space="0" w:color="auto"/>
            </w:tcBorders>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p>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1</w:t>
            </w:r>
          </w:p>
        </w:tc>
        <w:tc>
          <w:tcPr>
            <w:tcW w:w="1099" w:type="dxa"/>
            <w:tcBorders>
              <w:top w:val="single" w:sz="4" w:space="0" w:color="auto"/>
              <w:left w:val="single" w:sz="4" w:space="0" w:color="auto"/>
              <w:bottom w:val="single" w:sz="4" w:space="0" w:color="auto"/>
              <w:right w:val="single" w:sz="4" w:space="0" w:color="auto"/>
            </w:tcBorders>
            <w:vAlign w:val="bottom"/>
            <w:hideMark/>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kern w:val="0"/>
                <w:sz w:val="28"/>
                <w:szCs w:val="28"/>
                <w:lang w:val="uk-UA" w:eastAsia="uk-UA" w:bidi="ar-SA"/>
              </w:rPr>
            </w:pPr>
            <w:r w:rsidRPr="0086338E">
              <w:rPr>
                <w:rFonts w:ascii="Times New Roman" w:eastAsia="Times New Roman" w:hAnsi="Times New Roman" w:cs="Times New Roman"/>
                <w:kern w:val="0"/>
                <w:sz w:val="28"/>
                <w:szCs w:val="28"/>
                <w:lang w:val="ru-RU" w:eastAsia="ru-RU" w:bidi="ar-SA"/>
              </w:rPr>
              <w:t>183</w:t>
            </w:r>
          </w:p>
        </w:tc>
      </w:tr>
      <w:tr w:rsidR="0086338E" w:rsidRPr="0086338E" w:rsidTr="0086338E">
        <w:trPr>
          <w:jc w:val="center"/>
        </w:trPr>
        <w:tc>
          <w:tcPr>
            <w:tcW w:w="5171"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Перевірка матеріалів акредитаційної справи закладу освіти за зовнішніми ознаками відповідності</w:t>
            </w:r>
          </w:p>
        </w:tc>
        <w:tc>
          <w:tcPr>
            <w:tcW w:w="1404" w:type="dxa"/>
            <w:tcBorders>
              <w:top w:val="single" w:sz="4" w:space="0" w:color="auto"/>
              <w:left w:val="single" w:sz="4" w:space="0" w:color="auto"/>
              <w:bottom w:val="single" w:sz="4" w:space="0" w:color="auto"/>
              <w:right w:val="single" w:sz="4" w:space="0" w:color="auto"/>
            </w:tcBorders>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p>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4</w:t>
            </w:r>
          </w:p>
        </w:tc>
        <w:tc>
          <w:tcPr>
            <w:tcW w:w="1177" w:type="dxa"/>
            <w:tcBorders>
              <w:top w:val="single" w:sz="4" w:space="0" w:color="auto"/>
              <w:left w:val="single" w:sz="4" w:space="0" w:color="auto"/>
              <w:bottom w:val="single" w:sz="4" w:space="0" w:color="auto"/>
              <w:right w:val="single" w:sz="4" w:space="0" w:color="auto"/>
            </w:tcBorders>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p>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3</w:t>
            </w:r>
          </w:p>
        </w:tc>
        <w:tc>
          <w:tcPr>
            <w:tcW w:w="1099" w:type="dxa"/>
            <w:tcBorders>
              <w:top w:val="single" w:sz="4" w:space="0" w:color="auto"/>
              <w:left w:val="single" w:sz="4" w:space="0" w:color="auto"/>
              <w:bottom w:val="single" w:sz="4" w:space="0" w:color="auto"/>
              <w:right w:val="single" w:sz="4" w:space="0" w:color="auto"/>
            </w:tcBorders>
            <w:vAlign w:val="center"/>
            <w:hideMark/>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kern w:val="0"/>
                <w:sz w:val="28"/>
                <w:szCs w:val="28"/>
                <w:lang w:val="ru-RU" w:eastAsia="ru-RU" w:bidi="ar-SA"/>
              </w:rPr>
            </w:pPr>
            <w:r w:rsidRPr="0086338E">
              <w:rPr>
                <w:rFonts w:ascii="Times New Roman" w:eastAsia="Times New Roman" w:hAnsi="Times New Roman" w:cs="Times New Roman"/>
                <w:kern w:val="0"/>
                <w:sz w:val="28"/>
                <w:szCs w:val="28"/>
                <w:lang w:val="ru-RU" w:eastAsia="ru-RU" w:bidi="ar-SA"/>
              </w:rPr>
              <w:t>732</w:t>
            </w:r>
          </w:p>
        </w:tc>
      </w:tr>
      <w:tr w:rsidR="0086338E" w:rsidRPr="0086338E" w:rsidTr="0086338E">
        <w:trPr>
          <w:jc w:val="center"/>
        </w:trPr>
        <w:tc>
          <w:tcPr>
            <w:tcW w:w="5171"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Надання рекомендацій закладам освіти</w:t>
            </w:r>
          </w:p>
        </w:tc>
        <w:tc>
          <w:tcPr>
            <w:tcW w:w="1404"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2</w:t>
            </w:r>
          </w:p>
        </w:tc>
        <w:tc>
          <w:tcPr>
            <w:tcW w:w="1177"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2</w:t>
            </w:r>
          </w:p>
        </w:tc>
        <w:tc>
          <w:tcPr>
            <w:tcW w:w="1099" w:type="dxa"/>
            <w:tcBorders>
              <w:top w:val="single" w:sz="4" w:space="0" w:color="auto"/>
              <w:left w:val="single" w:sz="4" w:space="0" w:color="auto"/>
              <w:bottom w:val="single" w:sz="4" w:space="0" w:color="auto"/>
              <w:right w:val="single" w:sz="4" w:space="0" w:color="auto"/>
            </w:tcBorders>
            <w:vAlign w:val="bottom"/>
            <w:hideMark/>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kern w:val="0"/>
                <w:sz w:val="28"/>
                <w:szCs w:val="28"/>
                <w:lang w:val="ru-RU" w:eastAsia="ru-RU" w:bidi="ar-SA"/>
              </w:rPr>
            </w:pPr>
            <w:r w:rsidRPr="0086338E">
              <w:rPr>
                <w:rFonts w:ascii="Times New Roman" w:eastAsia="Times New Roman" w:hAnsi="Times New Roman" w:cs="Times New Roman"/>
                <w:kern w:val="0"/>
                <w:sz w:val="28"/>
                <w:szCs w:val="28"/>
                <w:lang w:val="ru-RU" w:eastAsia="ru-RU" w:bidi="ar-SA"/>
              </w:rPr>
              <w:t>244</w:t>
            </w:r>
          </w:p>
        </w:tc>
      </w:tr>
      <w:tr w:rsidR="0086338E" w:rsidRPr="0086338E" w:rsidTr="0086338E">
        <w:trPr>
          <w:jc w:val="center"/>
        </w:trPr>
        <w:tc>
          <w:tcPr>
            <w:tcW w:w="5171"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Формування та адміністрування бази експертів</w:t>
            </w:r>
          </w:p>
        </w:tc>
        <w:tc>
          <w:tcPr>
            <w:tcW w:w="1404" w:type="dxa"/>
            <w:tcBorders>
              <w:top w:val="single" w:sz="4" w:space="0" w:color="auto"/>
              <w:left w:val="single" w:sz="4" w:space="0" w:color="auto"/>
              <w:bottom w:val="single" w:sz="4" w:space="0" w:color="auto"/>
              <w:right w:val="single" w:sz="4" w:space="0" w:color="auto"/>
            </w:tcBorders>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p>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3</w:t>
            </w:r>
          </w:p>
        </w:tc>
        <w:tc>
          <w:tcPr>
            <w:tcW w:w="1177" w:type="dxa"/>
            <w:tcBorders>
              <w:top w:val="single" w:sz="4" w:space="0" w:color="auto"/>
              <w:left w:val="single" w:sz="4" w:space="0" w:color="auto"/>
              <w:bottom w:val="single" w:sz="4" w:space="0" w:color="auto"/>
              <w:right w:val="single" w:sz="4" w:space="0" w:color="auto"/>
            </w:tcBorders>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p>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3</w:t>
            </w:r>
          </w:p>
        </w:tc>
        <w:tc>
          <w:tcPr>
            <w:tcW w:w="1099" w:type="dxa"/>
            <w:tcBorders>
              <w:top w:val="single" w:sz="4" w:space="0" w:color="auto"/>
              <w:left w:val="single" w:sz="4" w:space="0" w:color="auto"/>
              <w:bottom w:val="single" w:sz="4" w:space="0" w:color="auto"/>
              <w:right w:val="single" w:sz="4" w:space="0" w:color="auto"/>
            </w:tcBorders>
            <w:vAlign w:val="bottom"/>
            <w:hideMark/>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kern w:val="0"/>
                <w:sz w:val="28"/>
                <w:szCs w:val="28"/>
                <w:lang w:val="ru-RU" w:eastAsia="ru-RU" w:bidi="ar-SA"/>
              </w:rPr>
            </w:pPr>
            <w:r w:rsidRPr="0086338E">
              <w:rPr>
                <w:rFonts w:ascii="Times New Roman" w:eastAsia="Times New Roman" w:hAnsi="Times New Roman" w:cs="Times New Roman"/>
                <w:kern w:val="0"/>
                <w:sz w:val="28"/>
                <w:szCs w:val="28"/>
                <w:lang w:val="ru-RU" w:eastAsia="ru-RU" w:bidi="ar-SA"/>
              </w:rPr>
              <w:t>549</w:t>
            </w:r>
          </w:p>
        </w:tc>
      </w:tr>
      <w:tr w:rsidR="0086338E" w:rsidRPr="0086338E" w:rsidTr="0086338E">
        <w:trPr>
          <w:jc w:val="center"/>
        </w:trPr>
        <w:tc>
          <w:tcPr>
            <w:tcW w:w="5171"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Пошук експертів, аналіз даних на предмет наявності конфлікту інтересів</w:t>
            </w:r>
          </w:p>
        </w:tc>
        <w:tc>
          <w:tcPr>
            <w:tcW w:w="1404" w:type="dxa"/>
            <w:tcBorders>
              <w:top w:val="single" w:sz="4" w:space="0" w:color="auto"/>
              <w:left w:val="single" w:sz="4" w:space="0" w:color="auto"/>
              <w:bottom w:val="single" w:sz="4" w:space="0" w:color="auto"/>
              <w:right w:val="single" w:sz="4" w:space="0" w:color="auto"/>
            </w:tcBorders>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p>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3</w:t>
            </w:r>
          </w:p>
        </w:tc>
        <w:tc>
          <w:tcPr>
            <w:tcW w:w="1177" w:type="dxa"/>
            <w:tcBorders>
              <w:top w:val="single" w:sz="4" w:space="0" w:color="auto"/>
              <w:left w:val="single" w:sz="4" w:space="0" w:color="auto"/>
              <w:bottom w:val="single" w:sz="4" w:space="0" w:color="auto"/>
              <w:right w:val="single" w:sz="4" w:space="0" w:color="auto"/>
            </w:tcBorders>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p>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2</w:t>
            </w:r>
          </w:p>
        </w:tc>
        <w:tc>
          <w:tcPr>
            <w:tcW w:w="1099" w:type="dxa"/>
            <w:tcBorders>
              <w:top w:val="single" w:sz="4" w:space="0" w:color="auto"/>
              <w:left w:val="single" w:sz="4" w:space="0" w:color="auto"/>
              <w:bottom w:val="single" w:sz="4" w:space="0" w:color="auto"/>
              <w:right w:val="single" w:sz="4" w:space="0" w:color="auto"/>
            </w:tcBorders>
            <w:vAlign w:val="bottom"/>
            <w:hideMark/>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kern w:val="0"/>
                <w:sz w:val="28"/>
                <w:szCs w:val="28"/>
                <w:lang w:val="ru-RU" w:eastAsia="ru-RU" w:bidi="ar-SA"/>
              </w:rPr>
            </w:pPr>
            <w:r w:rsidRPr="0086338E">
              <w:rPr>
                <w:rFonts w:ascii="Times New Roman" w:eastAsia="Times New Roman" w:hAnsi="Times New Roman" w:cs="Times New Roman"/>
                <w:kern w:val="0"/>
                <w:sz w:val="28"/>
                <w:szCs w:val="28"/>
                <w:lang w:val="ru-RU" w:eastAsia="ru-RU" w:bidi="ar-SA"/>
              </w:rPr>
              <w:t>366</w:t>
            </w:r>
          </w:p>
        </w:tc>
      </w:tr>
      <w:tr w:rsidR="0086338E" w:rsidRPr="0086338E" w:rsidTr="0086338E">
        <w:trPr>
          <w:jc w:val="center"/>
        </w:trPr>
        <w:tc>
          <w:tcPr>
            <w:tcW w:w="5171"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Узгодження термінів роботи комісії</w:t>
            </w:r>
          </w:p>
        </w:tc>
        <w:tc>
          <w:tcPr>
            <w:tcW w:w="1404"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3</w:t>
            </w:r>
          </w:p>
        </w:tc>
        <w:tc>
          <w:tcPr>
            <w:tcW w:w="1177"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1</w:t>
            </w:r>
          </w:p>
        </w:tc>
        <w:tc>
          <w:tcPr>
            <w:tcW w:w="1099" w:type="dxa"/>
            <w:tcBorders>
              <w:top w:val="single" w:sz="4" w:space="0" w:color="auto"/>
              <w:left w:val="single" w:sz="4" w:space="0" w:color="auto"/>
              <w:bottom w:val="single" w:sz="4" w:space="0" w:color="auto"/>
              <w:right w:val="single" w:sz="4" w:space="0" w:color="auto"/>
            </w:tcBorders>
            <w:vAlign w:val="bottom"/>
            <w:hideMark/>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kern w:val="0"/>
                <w:sz w:val="28"/>
                <w:szCs w:val="28"/>
                <w:lang w:val="ru-RU" w:eastAsia="ru-RU" w:bidi="ar-SA"/>
              </w:rPr>
            </w:pPr>
            <w:r w:rsidRPr="0086338E">
              <w:rPr>
                <w:rFonts w:ascii="Times New Roman" w:eastAsia="Times New Roman" w:hAnsi="Times New Roman" w:cs="Times New Roman"/>
                <w:kern w:val="0"/>
                <w:sz w:val="28"/>
                <w:szCs w:val="28"/>
                <w:lang w:val="ru-RU" w:eastAsia="ru-RU" w:bidi="ar-SA"/>
              </w:rPr>
              <w:t>183</w:t>
            </w:r>
          </w:p>
        </w:tc>
      </w:tr>
      <w:tr w:rsidR="0086338E" w:rsidRPr="0086338E" w:rsidTr="0086338E">
        <w:trPr>
          <w:jc w:val="center"/>
        </w:trPr>
        <w:tc>
          <w:tcPr>
            <w:tcW w:w="5171"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 xml:space="preserve">Створення </w:t>
            </w:r>
            <w:proofErr w:type="spellStart"/>
            <w:r w:rsidRPr="0086338E">
              <w:rPr>
                <w:rFonts w:ascii="Times New Roman" w:eastAsia="Times New Roman" w:hAnsi="Times New Roman" w:cs="Times New Roman"/>
                <w:color w:val="auto"/>
                <w:kern w:val="0"/>
                <w:sz w:val="28"/>
                <w:szCs w:val="28"/>
                <w:lang w:val="uk-UA" w:eastAsia="ru-RU" w:bidi="ar-SA"/>
              </w:rPr>
              <w:t>проєкту</w:t>
            </w:r>
            <w:proofErr w:type="spellEnd"/>
            <w:r w:rsidRPr="0086338E">
              <w:rPr>
                <w:rFonts w:ascii="Times New Roman" w:eastAsia="Times New Roman" w:hAnsi="Times New Roman" w:cs="Times New Roman"/>
                <w:color w:val="auto"/>
                <w:kern w:val="0"/>
                <w:sz w:val="28"/>
                <w:szCs w:val="28"/>
                <w:lang w:val="uk-UA" w:eastAsia="ru-RU" w:bidi="ar-SA"/>
              </w:rPr>
              <w:t xml:space="preserve"> наказу та його узгодження</w:t>
            </w:r>
          </w:p>
        </w:tc>
        <w:tc>
          <w:tcPr>
            <w:tcW w:w="1404" w:type="dxa"/>
            <w:tcBorders>
              <w:top w:val="single" w:sz="4" w:space="0" w:color="auto"/>
              <w:left w:val="single" w:sz="4" w:space="0" w:color="auto"/>
              <w:bottom w:val="single" w:sz="4" w:space="0" w:color="auto"/>
              <w:right w:val="single" w:sz="4" w:space="0" w:color="auto"/>
            </w:tcBorders>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p>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2</w:t>
            </w:r>
          </w:p>
        </w:tc>
        <w:tc>
          <w:tcPr>
            <w:tcW w:w="1177" w:type="dxa"/>
            <w:tcBorders>
              <w:top w:val="single" w:sz="4" w:space="0" w:color="auto"/>
              <w:left w:val="single" w:sz="4" w:space="0" w:color="auto"/>
              <w:bottom w:val="single" w:sz="4" w:space="0" w:color="auto"/>
              <w:right w:val="single" w:sz="4" w:space="0" w:color="auto"/>
            </w:tcBorders>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p>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2</w:t>
            </w:r>
          </w:p>
        </w:tc>
        <w:tc>
          <w:tcPr>
            <w:tcW w:w="1099" w:type="dxa"/>
            <w:tcBorders>
              <w:top w:val="single" w:sz="4" w:space="0" w:color="auto"/>
              <w:left w:val="single" w:sz="4" w:space="0" w:color="auto"/>
              <w:bottom w:val="single" w:sz="4" w:space="0" w:color="auto"/>
              <w:right w:val="single" w:sz="4" w:space="0" w:color="auto"/>
            </w:tcBorders>
            <w:vAlign w:val="bottom"/>
            <w:hideMark/>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kern w:val="0"/>
                <w:sz w:val="28"/>
                <w:szCs w:val="28"/>
                <w:lang w:val="ru-RU" w:eastAsia="ru-RU" w:bidi="ar-SA"/>
              </w:rPr>
            </w:pPr>
            <w:r w:rsidRPr="0086338E">
              <w:rPr>
                <w:rFonts w:ascii="Times New Roman" w:eastAsia="Times New Roman" w:hAnsi="Times New Roman" w:cs="Times New Roman"/>
                <w:kern w:val="0"/>
                <w:sz w:val="28"/>
                <w:szCs w:val="28"/>
                <w:lang w:val="ru-RU" w:eastAsia="ru-RU" w:bidi="ar-SA"/>
              </w:rPr>
              <w:t>244</w:t>
            </w:r>
          </w:p>
        </w:tc>
      </w:tr>
      <w:tr w:rsidR="0086338E" w:rsidRPr="0086338E" w:rsidTr="0086338E">
        <w:trPr>
          <w:jc w:val="center"/>
        </w:trPr>
        <w:tc>
          <w:tcPr>
            <w:tcW w:w="5171"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Оформлення та укладання  цивільно-правових угод з членами експертної групи</w:t>
            </w:r>
          </w:p>
        </w:tc>
        <w:tc>
          <w:tcPr>
            <w:tcW w:w="1404" w:type="dxa"/>
            <w:tcBorders>
              <w:top w:val="single" w:sz="4" w:space="0" w:color="auto"/>
              <w:left w:val="single" w:sz="4" w:space="0" w:color="auto"/>
              <w:bottom w:val="single" w:sz="4" w:space="0" w:color="auto"/>
              <w:right w:val="single" w:sz="4" w:space="0" w:color="auto"/>
            </w:tcBorders>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p>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3</w:t>
            </w:r>
          </w:p>
        </w:tc>
        <w:tc>
          <w:tcPr>
            <w:tcW w:w="1177" w:type="dxa"/>
            <w:tcBorders>
              <w:top w:val="single" w:sz="4" w:space="0" w:color="auto"/>
              <w:left w:val="single" w:sz="4" w:space="0" w:color="auto"/>
              <w:bottom w:val="single" w:sz="4" w:space="0" w:color="auto"/>
              <w:right w:val="single" w:sz="4" w:space="0" w:color="auto"/>
            </w:tcBorders>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p>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2</w:t>
            </w:r>
          </w:p>
        </w:tc>
        <w:tc>
          <w:tcPr>
            <w:tcW w:w="1099" w:type="dxa"/>
            <w:tcBorders>
              <w:top w:val="single" w:sz="4" w:space="0" w:color="auto"/>
              <w:left w:val="single" w:sz="4" w:space="0" w:color="auto"/>
              <w:bottom w:val="single" w:sz="4" w:space="0" w:color="auto"/>
              <w:right w:val="single" w:sz="4" w:space="0" w:color="auto"/>
            </w:tcBorders>
            <w:vAlign w:val="center"/>
            <w:hideMark/>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kern w:val="0"/>
                <w:sz w:val="28"/>
                <w:szCs w:val="28"/>
                <w:lang w:val="ru-RU" w:eastAsia="ru-RU" w:bidi="ar-SA"/>
              </w:rPr>
            </w:pPr>
            <w:r w:rsidRPr="0086338E">
              <w:rPr>
                <w:rFonts w:ascii="Times New Roman" w:eastAsia="Times New Roman" w:hAnsi="Times New Roman" w:cs="Times New Roman"/>
                <w:kern w:val="0"/>
                <w:sz w:val="28"/>
                <w:szCs w:val="28"/>
                <w:lang w:val="ru-RU" w:eastAsia="ru-RU" w:bidi="ar-SA"/>
              </w:rPr>
              <w:t>366</w:t>
            </w:r>
          </w:p>
        </w:tc>
      </w:tr>
      <w:tr w:rsidR="0086338E" w:rsidRPr="0086338E" w:rsidTr="0086338E">
        <w:trPr>
          <w:jc w:val="center"/>
        </w:trPr>
        <w:tc>
          <w:tcPr>
            <w:tcW w:w="5171"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 xml:space="preserve">Оформлення актів приймання-надання послуг до цивільно-правових угод </w:t>
            </w:r>
          </w:p>
        </w:tc>
        <w:tc>
          <w:tcPr>
            <w:tcW w:w="1404" w:type="dxa"/>
            <w:tcBorders>
              <w:top w:val="single" w:sz="4" w:space="0" w:color="auto"/>
              <w:left w:val="single" w:sz="4" w:space="0" w:color="auto"/>
              <w:bottom w:val="single" w:sz="4" w:space="0" w:color="auto"/>
              <w:right w:val="single" w:sz="4" w:space="0" w:color="auto"/>
            </w:tcBorders>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p>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3</w:t>
            </w:r>
          </w:p>
        </w:tc>
        <w:tc>
          <w:tcPr>
            <w:tcW w:w="1177" w:type="dxa"/>
            <w:tcBorders>
              <w:top w:val="single" w:sz="4" w:space="0" w:color="auto"/>
              <w:left w:val="single" w:sz="4" w:space="0" w:color="auto"/>
              <w:bottom w:val="single" w:sz="4" w:space="0" w:color="auto"/>
              <w:right w:val="single" w:sz="4" w:space="0" w:color="auto"/>
            </w:tcBorders>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p>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2</w:t>
            </w:r>
          </w:p>
        </w:tc>
        <w:tc>
          <w:tcPr>
            <w:tcW w:w="1099" w:type="dxa"/>
            <w:tcBorders>
              <w:top w:val="single" w:sz="4" w:space="0" w:color="auto"/>
              <w:left w:val="single" w:sz="4" w:space="0" w:color="auto"/>
              <w:bottom w:val="single" w:sz="4" w:space="0" w:color="auto"/>
              <w:right w:val="single" w:sz="4" w:space="0" w:color="auto"/>
            </w:tcBorders>
            <w:vAlign w:val="bottom"/>
            <w:hideMark/>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kern w:val="0"/>
                <w:sz w:val="28"/>
                <w:szCs w:val="28"/>
                <w:lang w:val="ru-RU" w:eastAsia="ru-RU" w:bidi="ar-SA"/>
              </w:rPr>
            </w:pPr>
            <w:r w:rsidRPr="0086338E">
              <w:rPr>
                <w:rFonts w:ascii="Times New Roman" w:eastAsia="Times New Roman" w:hAnsi="Times New Roman" w:cs="Times New Roman"/>
                <w:kern w:val="0"/>
                <w:sz w:val="28"/>
                <w:szCs w:val="28"/>
                <w:lang w:val="ru-RU" w:eastAsia="ru-RU" w:bidi="ar-SA"/>
              </w:rPr>
              <w:t>366</w:t>
            </w:r>
          </w:p>
        </w:tc>
      </w:tr>
      <w:tr w:rsidR="0086338E" w:rsidRPr="0086338E" w:rsidTr="0086338E">
        <w:trPr>
          <w:jc w:val="center"/>
        </w:trPr>
        <w:tc>
          <w:tcPr>
            <w:tcW w:w="5171"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Збір та обробка персональної інформації членів експертної групи</w:t>
            </w:r>
          </w:p>
        </w:tc>
        <w:tc>
          <w:tcPr>
            <w:tcW w:w="1404" w:type="dxa"/>
            <w:tcBorders>
              <w:top w:val="single" w:sz="4" w:space="0" w:color="auto"/>
              <w:left w:val="single" w:sz="4" w:space="0" w:color="auto"/>
              <w:bottom w:val="single" w:sz="4" w:space="0" w:color="auto"/>
              <w:right w:val="single" w:sz="4" w:space="0" w:color="auto"/>
            </w:tcBorders>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p>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2</w:t>
            </w:r>
          </w:p>
        </w:tc>
        <w:tc>
          <w:tcPr>
            <w:tcW w:w="1177" w:type="dxa"/>
            <w:tcBorders>
              <w:top w:val="single" w:sz="4" w:space="0" w:color="auto"/>
              <w:left w:val="single" w:sz="4" w:space="0" w:color="auto"/>
              <w:bottom w:val="single" w:sz="4" w:space="0" w:color="auto"/>
              <w:right w:val="single" w:sz="4" w:space="0" w:color="auto"/>
            </w:tcBorders>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p>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2</w:t>
            </w:r>
          </w:p>
        </w:tc>
        <w:tc>
          <w:tcPr>
            <w:tcW w:w="1099" w:type="dxa"/>
            <w:tcBorders>
              <w:top w:val="single" w:sz="4" w:space="0" w:color="auto"/>
              <w:left w:val="single" w:sz="4" w:space="0" w:color="auto"/>
              <w:bottom w:val="single" w:sz="4" w:space="0" w:color="auto"/>
              <w:right w:val="single" w:sz="4" w:space="0" w:color="auto"/>
            </w:tcBorders>
            <w:vAlign w:val="bottom"/>
            <w:hideMark/>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kern w:val="0"/>
                <w:sz w:val="28"/>
                <w:szCs w:val="28"/>
                <w:lang w:val="ru-RU" w:eastAsia="ru-RU" w:bidi="ar-SA"/>
              </w:rPr>
            </w:pPr>
            <w:r w:rsidRPr="0086338E">
              <w:rPr>
                <w:rFonts w:ascii="Times New Roman" w:eastAsia="Times New Roman" w:hAnsi="Times New Roman" w:cs="Times New Roman"/>
                <w:kern w:val="0"/>
                <w:sz w:val="28"/>
                <w:szCs w:val="28"/>
                <w:lang w:val="ru-RU" w:eastAsia="ru-RU" w:bidi="ar-SA"/>
              </w:rPr>
              <w:t>244</w:t>
            </w:r>
          </w:p>
        </w:tc>
      </w:tr>
      <w:tr w:rsidR="0086338E" w:rsidRPr="0086338E" w:rsidTr="0086338E">
        <w:trPr>
          <w:jc w:val="center"/>
        </w:trPr>
        <w:tc>
          <w:tcPr>
            <w:tcW w:w="5171"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 xml:space="preserve">Нарахування винагороди, податків, зборів та обов’язкових платежів за цивільно-правовою угодою </w:t>
            </w:r>
          </w:p>
        </w:tc>
        <w:tc>
          <w:tcPr>
            <w:tcW w:w="1404" w:type="dxa"/>
            <w:tcBorders>
              <w:top w:val="single" w:sz="4" w:space="0" w:color="auto"/>
              <w:left w:val="single" w:sz="4" w:space="0" w:color="auto"/>
              <w:bottom w:val="single" w:sz="4" w:space="0" w:color="auto"/>
              <w:right w:val="single" w:sz="4" w:space="0" w:color="auto"/>
            </w:tcBorders>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p>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3</w:t>
            </w:r>
          </w:p>
        </w:tc>
        <w:tc>
          <w:tcPr>
            <w:tcW w:w="1177" w:type="dxa"/>
            <w:tcBorders>
              <w:top w:val="single" w:sz="4" w:space="0" w:color="auto"/>
              <w:left w:val="single" w:sz="4" w:space="0" w:color="auto"/>
              <w:bottom w:val="single" w:sz="4" w:space="0" w:color="auto"/>
              <w:right w:val="single" w:sz="4" w:space="0" w:color="auto"/>
            </w:tcBorders>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p>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2</w:t>
            </w:r>
          </w:p>
        </w:tc>
        <w:tc>
          <w:tcPr>
            <w:tcW w:w="1099" w:type="dxa"/>
            <w:tcBorders>
              <w:top w:val="single" w:sz="4" w:space="0" w:color="auto"/>
              <w:left w:val="single" w:sz="4" w:space="0" w:color="auto"/>
              <w:bottom w:val="single" w:sz="4" w:space="0" w:color="auto"/>
              <w:right w:val="single" w:sz="4" w:space="0" w:color="auto"/>
            </w:tcBorders>
            <w:vAlign w:val="center"/>
            <w:hideMark/>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kern w:val="0"/>
                <w:sz w:val="28"/>
                <w:szCs w:val="28"/>
                <w:lang w:val="ru-RU" w:eastAsia="ru-RU" w:bidi="ar-SA"/>
              </w:rPr>
            </w:pPr>
            <w:r w:rsidRPr="0086338E">
              <w:rPr>
                <w:rFonts w:ascii="Times New Roman" w:eastAsia="Times New Roman" w:hAnsi="Times New Roman" w:cs="Times New Roman"/>
                <w:kern w:val="0"/>
                <w:sz w:val="28"/>
                <w:szCs w:val="28"/>
                <w:lang w:val="ru-RU" w:eastAsia="ru-RU" w:bidi="ar-SA"/>
              </w:rPr>
              <w:t>366</w:t>
            </w:r>
          </w:p>
        </w:tc>
      </w:tr>
      <w:tr w:rsidR="0086338E" w:rsidRPr="0086338E" w:rsidTr="0086338E">
        <w:trPr>
          <w:jc w:val="center"/>
        </w:trPr>
        <w:tc>
          <w:tcPr>
            <w:tcW w:w="5171"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Виплата грошових коштів на поточні рахунки експертів</w:t>
            </w:r>
          </w:p>
        </w:tc>
        <w:tc>
          <w:tcPr>
            <w:tcW w:w="1404" w:type="dxa"/>
            <w:tcBorders>
              <w:top w:val="single" w:sz="4" w:space="0" w:color="auto"/>
              <w:left w:val="single" w:sz="4" w:space="0" w:color="auto"/>
              <w:bottom w:val="single" w:sz="4" w:space="0" w:color="auto"/>
              <w:right w:val="single" w:sz="4" w:space="0" w:color="auto"/>
            </w:tcBorders>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p>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3</w:t>
            </w:r>
          </w:p>
        </w:tc>
        <w:tc>
          <w:tcPr>
            <w:tcW w:w="1177" w:type="dxa"/>
            <w:tcBorders>
              <w:top w:val="single" w:sz="4" w:space="0" w:color="auto"/>
              <w:left w:val="single" w:sz="4" w:space="0" w:color="auto"/>
              <w:bottom w:val="single" w:sz="4" w:space="0" w:color="auto"/>
              <w:right w:val="single" w:sz="4" w:space="0" w:color="auto"/>
            </w:tcBorders>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p>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1</w:t>
            </w:r>
          </w:p>
        </w:tc>
        <w:tc>
          <w:tcPr>
            <w:tcW w:w="1099" w:type="dxa"/>
            <w:tcBorders>
              <w:top w:val="single" w:sz="4" w:space="0" w:color="auto"/>
              <w:left w:val="single" w:sz="4" w:space="0" w:color="auto"/>
              <w:bottom w:val="single" w:sz="4" w:space="0" w:color="auto"/>
              <w:right w:val="single" w:sz="4" w:space="0" w:color="auto"/>
            </w:tcBorders>
            <w:vAlign w:val="bottom"/>
            <w:hideMark/>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kern w:val="0"/>
                <w:sz w:val="28"/>
                <w:szCs w:val="28"/>
                <w:lang w:val="ru-RU" w:eastAsia="ru-RU" w:bidi="ar-SA"/>
              </w:rPr>
            </w:pPr>
            <w:r w:rsidRPr="0086338E">
              <w:rPr>
                <w:rFonts w:ascii="Times New Roman" w:eastAsia="Times New Roman" w:hAnsi="Times New Roman" w:cs="Times New Roman"/>
                <w:kern w:val="0"/>
                <w:sz w:val="28"/>
                <w:szCs w:val="28"/>
                <w:lang w:val="ru-RU" w:eastAsia="ru-RU" w:bidi="ar-SA"/>
              </w:rPr>
              <w:t>183</w:t>
            </w:r>
          </w:p>
        </w:tc>
      </w:tr>
      <w:tr w:rsidR="0086338E" w:rsidRPr="0086338E" w:rsidTr="0086338E">
        <w:trPr>
          <w:jc w:val="center"/>
        </w:trPr>
        <w:tc>
          <w:tcPr>
            <w:tcW w:w="5171"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 xml:space="preserve">Опрацювання висновку експертної </w:t>
            </w:r>
            <w:r w:rsidRPr="0086338E">
              <w:rPr>
                <w:rFonts w:ascii="Times New Roman" w:eastAsia="Times New Roman" w:hAnsi="Times New Roman" w:cs="Times New Roman"/>
                <w:color w:val="auto"/>
                <w:kern w:val="0"/>
                <w:sz w:val="28"/>
                <w:szCs w:val="28"/>
                <w:lang w:val="uk-UA" w:eastAsia="ru-RU" w:bidi="ar-SA"/>
              </w:rPr>
              <w:lastRenderedPageBreak/>
              <w:t>групи за результатами експертизи</w:t>
            </w:r>
          </w:p>
        </w:tc>
        <w:tc>
          <w:tcPr>
            <w:tcW w:w="1404"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lastRenderedPageBreak/>
              <w:t>4</w:t>
            </w:r>
          </w:p>
        </w:tc>
        <w:tc>
          <w:tcPr>
            <w:tcW w:w="1177"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2</w:t>
            </w:r>
          </w:p>
        </w:tc>
        <w:tc>
          <w:tcPr>
            <w:tcW w:w="1099" w:type="dxa"/>
            <w:tcBorders>
              <w:top w:val="single" w:sz="4" w:space="0" w:color="auto"/>
              <w:left w:val="single" w:sz="4" w:space="0" w:color="auto"/>
              <w:bottom w:val="single" w:sz="4" w:space="0" w:color="auto"/>
              <w:right w:val="single" w:sz="4" w:space="0" w:color="auto"/>
            </w:tcBorders>
            <w:vAlign w:val="bottom"/>
            <w:hideMark/>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kern w:val="0"/>
                <w:sz w:val="28"/>
                <w:szCs w:val="28"/>
                <w:lang w:val="ru-RU" w:eastAsia="ru-RU" w:bidi="ar-SA"/>
              </w:rPr>
            </w:pPr>
            <w:r w:rsidRPr="0086338E">
              <w:rPr>
                <w:rFonts w:ascii="Times New Roman" w:eastAsia="Times New Roman" w:hAnsi="Times New Roman" w:cs="Times New Roman"/>
                <w:kern w:val="0"/>
                <w:sz w:val="28"/>
                <w:szCs w:val="28"/>
                <w:lang w:val="ru-RU" w:eastAsia="ru-RU" w:bidi="ar-SA"/>
              </w:rPr>
              <w:t>488</w:t>
            </w:r>
          </w:p>
        </w:tc>
      </w:tr>
      <w:tr w:rsidR="0086338E" w:rsidRPr="0086338E" w:rsidTr="0086338E">
        <w:trPr>
          <w:jc w:val="center"/>
        </w:trPr>
        <w:tc>
          <w:tcPr>
            <w:tcW w:w="5171"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lastRenderedPageBreak/>
              <w:t>Опрацювання та оформлення фінансової документації</w:t>
            </w:r>
          </w:p>
        </w:tc>
        <w:tc>
          <w:tcPr>
            <w:tcW w:w="1404" w:type="dxa"/>
            <w:tcBorders>
              <w:top w:val="single" w:sz="4" w:space="0" w:color="auto"/>
              <w:left w:val="single" w:sz="4" w:space="0" w:color="auto"/>
              <w:bottom w:val="single" w:sz="4" w:space="0" w:color="auto"/>
              <w:right w:val="single" w:sz="4" w:space="0" w:color="auto"/>
            </w:tcBorders>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p>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2</w:t>
            </w:r>
          </w:p>
        </w:tc>
        <w:tc>
          <w:tcPr>
            <w:tcW w:w="1177" w:type="dxa"/>
            <w:tcBorders>
              <w:top w:val="single" w:sz="4" w:space="0" w:color="auto"/>
              <w:left w:val="single" w:sz="4" w:space="0" w:color="auto"/>
              <w:bottom w:val="single" w:sz="4" w:space="0" w:color="auto"/>
              <w:right w:val="single" w:sz="4" w:space="0" w:color="auto"/>
            </w:tcBorders>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p>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1</w:t>
            </w:r>
          </w:p>
        </w:tc>
        <w:tc>
          <w:tcPr>
            <w:tcW w:w="1099" w:type="dxa"/>
            <w:tcBorders>
              <w:top w:val="single" w:sz="4" w:space="0" w:color="auto"/>
              <w:left w:val="single" w:sz="4" w:space="0" w:color="auto"/>
              <w:bottom w:val="single" w:sz="4" w:space="0" w:color="auto"/>
              <w:right w:val="single" w:sz="4" w:space="0" w:color="auto"/>
            </w:tcBorders>
            <w:vAlign w:val="bottom"/>
            <w:hideMark/>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kern w:val="0"/>
                <w:sz w:val="28"/>
                <w:szCs w:val="28"/>
                <w:lang w:val="ru-RU" w:eastAsia="ru-RU" w:bidi="ar-SA"/>
              </w:rPr>
            </w:pPr>
            <w:r w:rsidRPr="0086338E">
              <w:rPr>
                <w:rFonts w:ascii="Times New Roman" w:eastAsia="Times New Roman" w:hAnsi="Times New Roman" w:cs="Times New Roman"/>
                <w:kern w:val="0"/>
                <w:sz w:val="28"/>
                <w:szCs w:val="28"/>
                <w:lang w:val="ru-RU" w:eastAsia="ru-RU" w:bidi="ar-SA"/>
              </w:rPr>
              <w:t>122</w:t>
            </w:r>
          </w:p>
        </w:tc>
      </w:tr>
      <w:tr w:rsidR="0086338E" w:rsidRPr="0086338E" w:rsidTr="0086338E">
        <w:trPr>
          <w:jc w:val="center"/>
        </w:trPr>
        <w:tc>
          <w:tcPr>
            <w:tcW w:w="5171"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Технічний супровід акредитаційної експертизи</w:t>
            </w:r>
          </w:p>
        </w:tc>
        <w:tc>
          <w:tcPr>
            <w:tcW w:w="1404" w:type="dxa"/>
            <w:tcBorders>
              <w:top w:val="single" w:sz="4" w:space="0" w:color="auto"/>
              <w:left w:val="single" w:sz="4" w:space="0" w:color="auto"/>
              <w:bottom w:val="single" w:sz="4" w:space="0" w:color="auto"/>
              <w:right w:val="single" w:sz="4" w:space="0" w:color="auto"/>
            </w:tcBorders>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p>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2</w:t>
            </w:r>
          </w:p>
        </w:tc>
        <w:tc>
          <w:tcPr>
            <w:tcW w:w="1177" w:type="dxa"/>
            <w:tcBorders>
              <w:top w:val="single" w:sz="4" w:space="0" w:color="auto"/>
              <w:left w:val="single" w:sz="4" w:space="0" w:color="auto"/>
              <w:bottom w:val="single" w:sz="4" w:space="0" w:color="auto"/>
              <w:right w:val="single" w:sz="4" w:space="0" w:color="auto"/>
            </w:tcBorders>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p>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3</w:t>
            </w:r>
          </w:p>
        </w:tc>
        <w:tc>
          <w:tcPr>
            <w:tcW w:w="1099" w:type="dxa"/>
            <w:tcBorders>
              <w:top w:val="single" w:sz="4" w:space="0" w:color="auto"/>
              <w:left w:val="single" w:sz="4" w:space="0" w:color="auto"/>
              <w:bottom w:val="single" w:sz="4" w:space="0" w:color="auto"/>
              <w:right w:val="single" w:sz="4" w:space="0" w:color="auto"/>
            </w:tcBorders>
            <w:vAlign w:val="bottom"/>
            <w:hideMark/>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kern w:val="0"/>
                <w:sz w:val="28"/>
                <w:szCs w:val="28"/>
                <w:lang w:val="ru-RU" w:eastAsia="ru-RU" w:bidi="ar-SA"/>
              </w:rPr>
            </w:pPr>
            <w:r w:rsidRPr="0086338E">
              <w:rPr>
                <w:rFonts w:ascii="Times New Roman" w:eastAsia="Times New Roman" w:hAnsi="Times New Roman" w:cs="Times New Roman"/>
                <w:kern w:val="0"/>
                <w:sz w:val="28"/>
                <w:szCs w:val="28"/>
                <w:lang w:val="ru-RU" w:eastAsia="ru-RU" w:bidi="ar-SA"/>
              </w:rPr>
              <w:t>366</w:t>
            </w:r>
          </w:p>
        </w:tc>
      </w:tr>
      <w:tr w:rsidR="0086338E" w:rsidRPr="0086338E" w:rsidTr="0086338E">
        <w:trPr>
          <w:jc w:val="center"/>
        </w:trPr>
        <w:tc>
          <w:tcPr>
            <w:tcW w:w="5171"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Підготовка матеріалів акредитаційної справи до розгляду на засідання Акредитаційної комісії</w:t>
            </w:r>
          </w:p>
        </w:tc>
        <w:tc>
          <w:tcPr>
            <w:tcW w:w="1404" w:type="dxa"/>
            <w:tcBorders>
              <w:top w:val="single" w:sz="4" w:space="0" w:color="auto"/>
              <w:left w:val="single" w:sz="4" w:space="0" w:color="auto"/>
              <w:bottom w:val="single" w:sz="4" w:space="0" w:color="auto"/>
              <w:right w:val="single" w:sz="4" w:space="0" w:color="auto"/>
            </w:tcBorders>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p>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3</w:t>
            </w:r>
          </w:p>
        </w:tc>
        <w:tc>
          <w:tcPr>
            <w:tcW w:w="1177" w:type="dxa"/>
            <w:tcBorders>
              <w:top w:val="single" w:sz="4" w:space="0" w:color="auto"/>
              <w:left w:val="single" w:sz="4" w:space="0" w:color="auto"/>
              <w:bottom w:val="single" w:sz="4" w:space="0" w:color="auto"/>
              <w:right w:val="single" w:sz="4" w:space="0" w:color="auto"/>
            </w:tcBorders>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p>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3</w:t>
            </w:r>
          </w:p>
        </w:tc>
        <w:tc>
          <w:tcPr>
            <w:tcW w:w="1099" w:type="dxa"/>
            <w:tcBorders>
              <w:top w:val="single" w:sz="4" w:space="0" w:color="auto"/>
              <w:left w:val="single" w:sz="4" w:space="0" w:color="auto"/>
              <w:bottom w:val="single" w:sz="4" w:space="0" w:color="auto"/>
              <w:right w:val="single" w:sz="4" w:space="0" w:color="auto"/>
            </w:tcBorders>
            <w:vAlign w:val="center"/>
            <w:hideMark/>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kern w:val="0"/>
                <w:sz w:val="28"/>
                <w:szCs w:val="28"/>
                <w:lang w:val="ru-RU" w:eastAsia="ru-RU" w:bidi="ar-SA"/>
              </w:rPr>
            </w:pPr>
            <w:r w:rsidRPr="0086338E">
              <w:rPr>
                <w:rFonts w:ascii="Times New Roman" w:eastAsia="Times New Roman" w:hAnsi="Times New Roman" w:cs="Times New Roman"/>
                <w:kern w:val="0"/>
                <w:sz w:val="28"/>
                <w:szCs w:val="28"/>
                <w:lang w:val="ru-RU" w:eastAsia="ru-RU" w:bidi="ar-SA"/>
              </w:rPr>
              <w:t>549</w:t>
            </w:r>
          </w:p>
        </w:tc>
      </w:tr>
      <w:tr w:rsidR="0086338E" w:rsidRPr="0086338E" w:rsidTr="0086338E">
        <w:trPr>
          <w:jc w:val="center"/>
        </w:trPr>
        <w:tc>
          <w:tcPr>
            <w:tcW w:w="5171"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Підготовка порядку денного до засідання Акредитаційної комісії</w:t>
            </w:r>
          </w:p>
        </w:tc>
        <w:tc>
          <w:tcPr>
            <w:tcW w:w="1404" w:type="dxa"/>
            <w:tcBorders>
              <w:top w:val="single" w:sz="4" w:space="0" w:color="auto"/>
              <w:left w:val="single" w:sz="4" w:space="0" w:color="auto"/>
              <w:bottom w:val="single" w:sz="4" w:space="0" w:color="auto"/>
              <w:right w:val="single" w:sz="4" w:space="0" w:color="auto"/>
            </w:tcBorders>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p>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2</w:t>
            </w:r>
          </w:p>
        </w:tc>
        <w:tc>
          <w:tcPr>
            <w:tcW w:w="1177" w:type="dxa"/>
            <w:tcBorders>
              <w:top w:val="single" w:sz="4" w:space="0" w:color="auto"/>
              <w:left w:val="single" w:sz="4" w:space="0" w:color="auto"/>
              <w:bottom w:val="single" w:sz="4" w:space="0" w:color="auto"/>
              <w:right w:val="single" w:sz="4" w:space="0" w:color="auto"/>
            </w:tcBorders>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p>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4</w:t>
            </w:r>
          </w:p>
        </w:tc>
        <w:tc>
          <w:tcPr>
            <w:tcW w:w="1099" w:type="dxa"/>
            <w:tcBorders>
              <w:top w:val="single" w:sz="4" w:space="0" w:color="auto"/>
              <w:left w:val="single" w:sz="4" w:space="0" w:color="auto"/>
              <w:bottom w:val="single" w:sz="4" w:space="0" w:color="auto"/>
              <w:right w:val="single" w:sz="4" w:space="0" w:color="auto"/>
            </w:tcBorders>
            <w:vAlign w:val="bottom"/>
            <w:hideMark/>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kern w:val="0"/>
                <w:sz w:val="28"/>
                <w:szCs w:val="28"/>
                <w:lang w:val="ru-RU" w:eastAsia="ru-RU" w:bidi="ar-SA"/>
              </w:rPr>
            </w:pPr>
            <w:r w:rsidRPr="0086338E">
              <w:rPr>
                <w:rFonts w:ascii="Times New Roman" w:eastAsia="Times New Roman" w:hAnsi="Times New Roman" w:cs="Times New Roman"/>
                <w:kern w:val="0"/>
                <w:sz w:val="28"/>
                <w:szCs w:val="28"/>
                <w:lang w:val="ru-RU" w:eastAsia="ru-RU" w:bidi="ar-SA"/>
              </w:rPr>
              <w:t>488</w:t>
            </w:r>
          </w:p>
        </w:tc>
      </w:tr>
      <w:tr w:rsidR="0086338E" w:rsidRPr="0086338E" w:rsidTr="0086338E">
        <w:trPr>
          <w:jc w:val="center"/>
        </w:trPr>
        <w:tc>
          <w:tcPr>
            <w:tcW w:w="5171"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Аудіо, відео фіксація засідань</w:t>
            </w:r>
          </w:p>
        </w:tc>
        <w:tc>
          <w:tcPr>
            <w:tcW w:w="1404"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2</w:t>
            </w:r>
          </w:p>
        </w:tc>
        <w:tc>
          <w:tcPr>
            <w:tcW w:w="1177"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4</w:t>
            </w:r>
          </w:p>
        </w:tc>
        <w:tc>
          <w:tcPr>
            <w:tcW w:w="1099" w:type="dxa"/>
            <w:tcBorders>
              <w:top w:val="single" w:sz="4" w:space="0" w:color="auto"/>
              <w:left w:val="single" w:sz="4" w:space="0" w:color="auto"/>
              <w:bottom w:val="single" w:sz="4" w:space="0" w:color="auto"/>
              <w:right w:val="single" w:sz="4" w:space="0" w:color="auto"/>
            </w:tcBorders>
            <w:vAlign w:val="bottom"/>
            <w:hideMark/>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kern w:val="0"/>
                <w:sz w:val="28"/>
                <w:szCs w:val="28"/>
                <w:lang w:val="ru-RU" w:eastAsia="ru-RU" w:bidi="ar-SA"/>
              </w:rPr>
            </w:pPr>
            <w:r w:rsidRPr="0086338E">
              <w:rPr>
                <w:rFonts w:ascii="Times New Roman" w:eastAsia="Times New Roman" w:hAnsi="Times New Roman" w:cs="Times New Roman"/>
                <w:kern w:val="0"/>
                <w:sz w:val="28"/>
                <w:szCs w:val="28"/>
                <w:lang w:val="ru-RU" w:eastAsia="ru-RU" w:bidi="ar-SA"/>
              </w:rPr>
              <w:t>488</w:t>
            </w:r>
          </w:p>
        </w:tc>
      </w:tr>
      <w:tr w:rsidR="0086338E" w:rsidRPr="0086338E" w:rsidTr="0086338E">
        <w:trPr>
          <w:jc w:val="center"/>
        </w:trPr>
        <w:tc>
          <w:tcPr>
            <w:tcW w:w="5171"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proofErr w:type="spellStart"/>
            <w:r w:rsidRPr="0086338E">
              <w:rPr>
                <w:rFonts w:ascii="Times New Roman" w:eastAsia="Times New Roman" w:hAnsi="Times New Roman" w:cs="Times New Roman"/>
                <w:color w:val="auto"/>
                <w:kern w:val="0"/>
                <w:sz w:val="28"/>
                <w:szCs w:val="28"/>
                <w:lang w:val="uk-UA" w:eastAsia="ru-RU" w:bidi="ar-SA"/>
              </w:rPr>
              <w:t>Підготка</w:t>
            </w:r>
            <w:proofErr w:type="spellEnd"/>
            <w:r w:rsidRPr="0086338E">
              <w:rPr>
                <w:rFonts w:ascii="Times New Roman" w:eastAsia="Times New Roman" w:hAnsi="Times New Roman" w:cs="Times New Roman"/>
                <w:color w:val="auto"/>
                <w:kern w:val="0"/>
                <w:sz w:val="28"/>
                <w:szCs w:val="28"/>
                <w:lang w:val="uk-UA" w:eastAsia="ru-RU" w:bidi="ar-SA"/>
              </w:rPr>
              <w:t xml:space="preserve"> </w:t>
            </w:r>
            <w:proofErr w:type="spellStart"/>
            <w:r w:rsidRPr="0086338E">
              <w:rPr>
                <w:rFonts w:ascii="Times New Roman" w:eastAsia="Times New Roman" w:hAnsi="Times New Roman" w:cs="Times New Roman"/>
                <w:color w:val="auto"/>
                <w:kern w:val="0"/>
                <w:sz w:val="28"/>
                <w:szCs w:val="28"/>
                <w:lang w:val="uk-UA" w:eastAsia="ru-RU" w:bidi="ar-SA"/>
              </w:rPr>
              <w:t>проєктів</w:t>
            </w:r>
            <w:proofErr w:type="spellEnd"/>
            <w:r w:rsidRPr="0086338E">
              <w:rPr>
                <w:rFonts w:ascii="Times New Roman" w:eastAsia="Times New Roman" w:hAnsi="Times New Roman" w:cs="Times New Roman"/>
                <w:color w:val="auto"/>
                <w:kern w:val="0"/>
                <w:sz w:val="28"/>
                <w:szCs w:val="28"/>
                <w:lang w:val="uk-UA" w:eastAsia="ru-RU" w:bidi="ar-SA"/>
              </w:rPr>
              <w:t xml:space="preserve"> рішень</w:t>
            </w:r>
          </w:p>
        </w:tc>
        <w:tc>
          <w:tcPr>
            <w:tcW w:w="1404"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3</w:t>
            </w:r>
          </w:p>
        </w:tc>
        <w:tc>
          <w:tcPr>
            <w:tcW w:w="1177"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1</w:t>
            </w:r>
          </w:p>
        </w:tc>
        <w:tc>
          <w:tcPr>
            <w:tcW w:w="1099" w:type="dxa"/>
            <w:tcBorders>
              <w:top w:val="single" w:sz="4" w:space="0" w:color="auto"/>
              <w:left w:val="single" w:sz="4" w:space="0" w:color="auto"/>
              <w:bottom w:val="single" w:sz="4" w:space="0" w:color="auto"/>
              <w:right w:val="single" w:sz="4" w:space="0" w:color="auto"/>
            </w:tcBorders>
            <w:vAlign w:val="bottom"/>
            <w:hideMark/>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kern w:val="0"/>
                <w:sz w:val="28"/>
                <w:szCs w:val="28"/>
                <w:lang w:val="ru-RU" w:eastAsia="ru-RU" w:bidi="ar-SA"/>
              </w:rPr>
            </w:pPr>
            <w:r w:rsidRPr="0086338E">
              <w:rPr>
                <w:rFonts w:ascii="Times New Roman" w:eastAsia="Times New Roman" w:hAnsi="Times New Roman" w:cs="Times New Roman"/>
                <w:kern w:val="0"/>
                <w:sz w:val="28"/>
                <w:szCs w:val="28"/>
                <w:lang w:val="ru-RU" w:eastAsia="ru-RU" w:bidi="ar-SA"/>
              </w:rPr>
              <w:t>183</w:t>
            </w:r>
          </w:p>
        </w:tc>
      </w:tr>
      <w:tr w:rsidR="0086338E" w:rsidRPr="0086338E" w:rsidTr="0086338E">
        <w:trPr>
          <w:jc w:val="center"/>
        </w:trPr>
        <w:tc>
          <w:tcPr>
            <w:tcW w:w="5171"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Внесення інформації до ЄДЕБО</w:t>
            </w:r>
          </w:p>
        </w:tc>
        <w:tc>
          <w:tcPr>
            <w:tcW w:w="1404"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2</w:t>
            </w:r>
          </w:p>
        </w:tc>
        <w:tc>
          <w:tcPr>
            <w:tcW w:w="1177"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1</w:t>
            </w:r>
          </w:p>
        </w:tc>
        <w:tc>
          <w:tcPr>
            <w:tcW w:w="1099" w:type="dxa"/>
            <w:tcBorders>
              <w:top w:val="single" w:sz="4" w:space="0" w:color="auto"/>
              <w:left w:val="single" w:sz="4" w:space="0" w:color="auto"/>
              <w:bottom w:val="single" w:sz="4" w:space="0" w:color="auto"/>
              <w:right w:val="single" w:sz="4" w:space="0" w:color="auto"/>
            </w:tcBorders>
            <w:vAlign w:val="bottom"/>
            <w:hideMark/>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kern w:val="0"/>
                <w:sz w:val="28"/>
                <w:szCs w:val="28"/>
                <w:lang w:val="ru-RU" w:eastAsia="ru-RU" w:bidi="ar-SA"/>
              </w:rPr>
            </w:pPr>
            <w:r w:rsidRPr="0086338E">
              <w:rPr>
                <w:rFonts w:ascii="Times New Roman" w:eastAsia="Times New Roman" w:hAnsi="Times New Roman" w:cs="Times New Roman"/>
                <w:kern w:val="0"/>
                <w:sz w:val="28"/>
                <w:szCs w:val="28"/>
                <w:lang w:val="ru-RU" w:eastAsia="ru-RU" w:bidi="ar-SA"/>
              </w:rPr>
              <w:t>122</w:t>
            </w:r>
          </w:p>
        </w:tc>
      </w:tr>
      <w:tr w:rsidR="0086338E" w:rsidRPr="0086338E" w:rsidTr="0086338E">
        <w:trPr>
          <w:jc w:val="center"/>
        </w:trPr>
        <w:tc>
          <w:tcPr>
            <w:tcW w:w="5171"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Підготовка проекту  та оформлення сертифіката  про акредитацію на друк</w:t>
            </w:r>
          </w:p>
        </w:tc>
        <w:tc>
          <w:tcPr>
            <w:tcW w:w="1404"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1</w:t>
            </w:r>
          </w:p>
        </w:tc>
        <w:tc>
          <w:tcPr>
            <w:tcW w:w="1177"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3</w:t>
            </w:r>
          </w:p>
        </w:tc>
        <w:tc>
          <w:tcPr>
            <w:tcW w:w="1099" w:type="dxa"/>
            <w:tcBorders>
              <w:top w:val="single" w:sz="4" w:space="0" w:color="auto"/>
              <w:left w:val="single" w:sz="4" w:space="0" w:color="auto"/>
              <w:bottom w:val="single" w:sz="4" w:space="0" w:color="auto"/>
              <w:right w:val="single" w:sz="4" w:space="0" w:color="auto"/>
            </w:tcBorders>
            <w:vAlign w:val="bottom"/>
            <w:hideMark/>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kern w:val="0"/>
                <w:sz w:val="28"/>
                <w:szCs w:val="28"/>
                <w:lang w:val="ru-RU" w:eastAsia="ru-RU" w:bidi="ar-SA"/>
              </w:rPr>
            </w:pPr>
            <w:r w:rsidRPr="0086338E">
              <w:rPr>
                <w:rFonts w:ascii="Times New Roman" w:eastAsia="Times New Roman" w:hAnsi="Times New Roman" w:cs="Times New Roman"/>
                <w:kern w:val="0"/>
                <w:sz w:val="28"/>
                <w:szCs w:val="28"/>
                <w:lang w:val="ru-RU" w:eastAsia="ru-RU" w:bidi="ar-SA"/>
              </w:rPr>
              <w:t>183</w:t>
            </w:r>
          </w:p>
        </w:tc>
      </w:tr>
      <w:tr w:rsidR="0086338E" w:rsidRPr="0086338E" w:rsidTr="0086338E">
        <w:trPr>
          <w:jc w:val="center"/>
        </w:trPr>
        <w:tc>
          <w:tcPr>
            <w:tcW w:w="5171"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Видача  сертифікатів про акредитацію</w:t>
            </w:r>
          </w:p>
        </w:tc>
        <w:tc>
          <w:tcPr>
            <w:tcW w:w="1404"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1</w:t>
            </w:r>
          </w:p>
        </w:tc>
        <w:tc>
          <w:tcPr>
            <w:tcW w:w="1177"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1</w:t>
            </w:r>
          </w:p>
        </w:tc>
        <w:tc>
          <w:tcPr>
            <w:tcW w:w="1099" w:type="dxa"/>
            <w:tcBorders>
              <w:top w:val="single" w:sz="4" w:space="0" w:color="auto"/>
              <w:left w:val="single" w:sz="4" w:space="0" w:color="auto"/>
              <w:bottom w:val="single" w:sz="4" w:space="0" w:color="auto"/>
              <w:right w:val="single" w:sz="4" w:space="0" w:color="auto"/>
            </w:tcBorders>
            <w:vAlign w:val="bottom"/>
            <w:hideMark/>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kern w:val="0"/>
                <w:sz w:val="28"/>
                <w:szCs w:val="28"/>
                <w:lang w:val="ru-RU" w:eastAsia="ru-RU" w:bidi="ar-SA"/>
              </w:rPr>
            </w:pPr>
            <w:r w:rsidRPr="0086338E">
              <w:rPr>
                <w:rFonts w:ascii="Times New Roman" w:eastAsia="Times New Roman" w:hAnsi="Times New Roman" w:cs="Times New Roman"/>
                <w:kern w:val="0"/>
                <w:sz w:val="28"/>
                <w:szCs w:val="28"/>
                <w:lang w:val="ru-RU" w:eastAsia="ru-RU" w:bidi="ar-SA"/>
              </w:rPr>
              <w:t>61</w:t>
            </w:r>
          </w:p>
        </w:tc>
      </w:tr>
      <w:tr w:rsidR="0086338E" w:rsidRPr="0086338E" w:rsidTr="0086338E">
        <w:trPr>
          <w:jc w:val="center"/>
        </w:trPr>
        <w:tc>
          <w:tcPr>
            <w:tcW w:w="5171"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Архівування акредитаційних справ</w:t>
            </w:r>
          </w:p>
        </w:tc>
        <w:tc>
          <w:tcPr>
            <w:tcW w:w="1404"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1</w:t>
            </w:r>
          </w:p>
        </w:tc>
        <w:tc>
          <w:tcPr>
            <w:tcW w:w="1177"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3</w:t>
            </w:r>
          </w:p>
        </w:tc>
        <w:tc>
          <w:tcPr>
            <w:tcW w:w="1099" w:type="dxa"/>
            <w:tcBorders>
              <w:top w:val="single" w:sz="4" w:space="0" w:color="auto"/>
              <w:left w:val="single" w:sz="4" w:space="0" w:color="auto"/>
              <w:bottom w:val="single" w:sz="4" w:space="0" w:color="auto"/>
              <w:right w:val="single" w:sz="4" w:space="0" w:color="auto"/>
            </w:tcBorders>
            <w:vAlign w:val="bottom"/>
            <w:hideMark/>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kern w:val="0"/>
                <w:sz w:val="28"/>
                <w:szCs w:val="28"/>
                <w:lang w:val="ru-RU" w:eastAsia="ru-RU" w:bidi="ar-SA"/>
              </w:rPr>
            </w:pPr>
            <w:r w:rsidRPr="0086338E">
              <w:rPr>
                <w:rFonts w:ascii="Times New Roman" w:eastAsia="Times New Roman" w:hAnsi="Times New Roman" w:cs="Times New Roman"/>
                <w:kern w:val="0"/>
                <w:sz w:val="28"/>
                <w:szCs w:val="28"/>
                <w:lang w:val="ru-RU" w:eastAsia="ru-RU" w:bidi="ar-SA"/>
              </w:rPr>
              <w:t>183</w:t>
            </w:r>
          </w:p>
        </w:tc>
      </w:tr>
      <w:tr w:rsidR="0086338E" w:rsidRPr="0086338E" w:rsidTr="0086338E">
        <w:trPr>
          <w:jc w:val="center"/>
        </w:trPr>
        <w:tc>
          <w:tcPr>
            <w:tcW w:w="7752" w:type="dxa"/>
            <w:gridSpan w:val="3"/>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Разом</w:t>
            </w:r>
          </w:p>
        </w:tc>
        <w:tc>
          <w:tcPr>
            <w:tcW w:w="1099"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7259</w:t>
            </w:r>
          </w:p>
        </w:tc>
      </w:tr>
    </w:tbl>
    <w:p w:rsidR="0086338E" w:rsidRPr="0086338E" w:rsidRDefault="0086338E" w:rsidP="0086338E">
      <w:pPr>
        <w:suppressAutoHyphens w:val="0"/>
        <w:autoSpaceDN/>
        <w:spacing w:line="240" w:lineRule="auto"/>
        <w:ind w:left="720"/>
        <w:jc w:val="both"/>
        <w:textAlignment w:val="auto"/>
        <w:rPr>
          <w:rFonts w:ascii="Times New Roman" w:eastAsia="Times New Roman" w:hAnsi="Times New Roman" w:cs="Times New Roman"/>
          <w:color w:val="auto"/>
          <w:kern w:val="0"/>
          <w:sz w:val="28"/>
          <w:szCs w:val="28"/>
          <w:lang w:val="uk-UA" w:eastAsia="ru-RU" w:bidi="ar-SA"/>
        </w:rPr>
      </w:pPr>
    </w:p>
    <w:p w:rsidR="0086338E" w:rsidRPr="0086338E" w:rsidRDefault="0086338E" w:rsidP="0086338E">
      <w:pPr>
        <w:numPr>
          <w:ilvl w:val="0"/>
          <w:numId w:val="4"/>
        </w:num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Нарахування на заробітну плату: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134"/>
      </w:tblGrid>
      <w:tr w:rsidR="0086338E" w:rsidRPr="0086338E" w:rsidTr="0086338E">
        <w:tc>
          <w:tcPr>
            <w:tcW w:w="7797"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Нарахування на заробітну плату є</w:t>
            </w:r>
            <w:proofErr w:type="spellStart"/>
            <w:r w:rsidRPr="0086338E">
              <w:rPr>
                <w:rFonts w:ascii="Times New Roman" w:eastAsia="Times New Roman" w:hAnsi="Times New Roman" w:cs="Times New Roman"/>
                <w:color w:val="auto"/>
                <w:kern w:val="0"/>
                <w:sz w:val="28"/>
                <w:szCs w:val="28"/>
                <w:lang w:val="ru-RU" w:eastAsia="ru-RU" w:bidi="ar-SA"/>
              </w:rPr>
              <w:t>диного</w:t>
            </w:r>
            <w:proofErr w:type="spellEnd"/>
            <w:r w:rsidRPr="0086338E">
              <w:rPr>
                <w:rFonts w:ascii="Times New Roman" w:eastAsia="Times New Roman" w:hAnsi="Times New Roman" w:cs="Times New Roman"/>
                <w:color w:val="auto"/>
                <w:kern w:val="0"/>
                <w:sz w:val="28"/>
                <w:szCs w:val="28"/>
                <w:lang w:val="ru-RU" w:eastAsia="ru-RU" w:bidi="ar-SA"/>
              </w:rPr>
              <w:t xml:space="preserve"> </w:t>
            </w:r>
            <w:proofErr w:type="spellStart"/>
            <w:r w:rsidRPr="0086338E">
              <w:rPr>
                <w:rFonts w:ascii="Times New Roman" w:eastAsia="Times New Roman" w:hAnsi="Times New Roman" w:cs="Times New Roman"/>
                <w:color w:val="auto"/>
                <w:kern w:val="0"/>
                <w:sz w:val="28"/>
                <w:szCs w:val="28"/>
                <w:lang w:val="ru-RU" w:eastAsia="ru-RU" w:bidi="ar-SA"/>
              </w:rPr>
              <w:t>соціальн</w:t>
            </w:r>
            <w:r w:rsidRPr="0086338E">
              <w:rPr>
                <w:rFonts w:ascii="Times New Roman" w:eastAsia="Times New Roman" w:hAnsi="Times New Roman" w:cs="Times New Roman"/>
                <w:color w:val="auto"/>
                <w:kern w:val="0"/>
                <w:sz w:val="28"/>
                <w:szCs w:val="28"/>
                <w:lang w:val="uk-UA" w:eastAsia="ru-RU" w:bidi="ar-SA"/>
              </w:rPr>
              <w:t>ого</w:t>
            </w:r>
            <w:proofErr w:type="spellEnd"/>
            <w:r w:rsidRPr="0086338E">
              <w:rPr>
                <w:rFonts w:ascii="Times New Roman" w:eastAsia="Times New Roman" w:hAnsi="Times New Roman" w:cs="Times New Roman"/>
                <w:color w:val="auto"/>
                <w:kern w:val="0"/>
                <w:sz w:val="28"/>
                <w:szCs w:val="28"/>
                <w:lang w:val="ru-RU" w:eastAsia="ru-RU" w:bidi="ar-SA"/>
              </w:rPr>
              <w:t xml:space="preserve"> </w:t>
            </w:r>
            <w:proofErr w:type="spellStart"/>
            <w:r w:rsidRPr="0086338E">
              <w:rPr>
                <w:rFonts w:ascii="Times New Roman" w:eastAsia="Times New Roman" w:hAnsi="Times New Roman" w:cs="Times New Roman"/>
                <w:color w:val="auto"/>
                <w:kern w:val="0"/>
                <w:sz w:val="28"/>
                <w:szCs w:val="28"/>
                <w:lang w:val="ru-RU" w:eastAsia="ru-RU" w:bidi="ar-SA"/>
              </w:rPr>
              <w:t>внесок</w:t>
            </w:r>
            <w:proofErr w:type="spellEnd"/>
            <w:r w:rsidRPr="0086338E">
              <w:rPr>
                <w:rFonts w:ascii="Times New Roman" w:eastAsia="Times New Roman" w:hAnsi="Times New Roman" w:cs="Times New Roman"/>
                <w:color w:val="auto"/>
                <w:kern w:val="0"/>
                <w:sz w:val="28"/>
                <w:szCs w:val="28"/>
                <w:lang w:val="uk-UA" w:eastAsia="ru-RU" w:bidi="ar-SA"/>
              </w:rPr>
              <w:t>у</w:t>
            </w:r>
            <w:r w:rsidRPr="0086338E">
              <w:rPr>
                <w:rFonts w:ascii="Times New Roman" w:eastAsia="Times New Roman" w:hAnsi="Times New Roman" w:cs="Times New Roman"/>
                <w:color w:val="auto"/>
                <w:kern w:val="0"/>
                <w:sz w:val="28"/>
                <w:szCs w:val="28"/>
                <w:lang w:val="ru-RU" w:eastAsia="ru-RU" w:bidi="ar-SA"/>
              </w:rPr>
              <w:t xml:space="preserve"> на </w:t>
            </w:r>
            <w:proofErr w:type="spellStart"/>
            <w:r w:rsidRPr="0086338E">
              <w:rPr>
                <w:rFonts w:ascii="Times New Roman" w:eastAsia="Times New Roman" w:hAnsi="Times New Roman" w:cs="Times New Roman"/>
                <w:color w:val="auto"/>
                <w:kern w:val="0"/>
                <w:sz w:val="28"/>
                <w:szCs w:val="28"/>
                <w:lang w:val="ru-RU" w:eastAsia="ru-RU" w:bidi="ar-SA"/>
              </w:rPr>
              <w:t>загальнообов'язкове</w:t>
            </w:r>
            <w:proofErr w:type="spellEnd"/>
            <w:r w:rsidRPr="0086338E">
              <w:rPr>
                <w:rFonts w:ascii="Times New Roman" w:eastAsia="Times New Roman" w:hAnsi="Times New Roman" w:cs="Times New Roman"/>
                <w:color w:val="auto"/>
                <w:kern w:val="0"/>
                <w:sz w:val="28"/>
                <w:szCs w:val="28"/>
                <w:lang w:val="ru-RU" w:eastAsia="ru-RU" w:bidi="ar-SA"/>
              </w:rPr>
              <w:t xml:space="preserve"> </w:t>
            </w:r>
            <w:proofErr w:type="spellStart"/>
            <w:r w:rsidRPr="0086338E">
              <w:rPr>
                <w:rFonts w:ascii="Times New Roman" w:eastAsia="Times New Roman" w:hAnsi="Times New Roman" w:cs="Times New Roman"/>
                <w:color w:val="auto"/>
                <w:kern w:val="0"/>
                <w:sz w:val="28"/>
                <w:szCs w:val="28"/>
                <w:lang w:val="ru-RU" w:eastAsia="ru-RU" w:bidi="ar-SA"/>
              </w:rPr>
              <w:t>державне</w:t>
            </w:r>
            <w:proofErr w:type="spellEnd"/>
            <w:r w:rsidRPr="0086338E">
              <w:rPr>
                <w:rFonts w:ascii="Times New Roman" w:eastAsia="Times New Roman" w:hAnsi="Times New Roman" w:cs="Times New Roman"/>
                <w:color w:val="auto"/>
                <w:kern w:val="0"/>
                <w:sz w:val="28"/>
                <w:szCs w:val="28"/>
                <w:lang w:val="ru-RU" w:eastAsia="ru-RU" w:bidi="ar-SA"/>
              </w:rPr>
              <w:t xml:space="preserve"> </w:t>
            </w:r>
            <w:proofErr w:type="spellStart"/>
            <w:r w:rsidRPr="0086338E">
              <w:rPr>
                <w:rFonts w:ascii="Times New Roman" w:eastAsia="Times New Roman" w:hAnsi="Times New Roman" w:cs="Times New Roman"/>
                <w:color w:val="auto"/>
                <w:kern w:val="0"/>
                <w:sz w:val="28"/>
                <w:szCs w:val="28"/>
                <w:lang w:val="ru-RU" w:eastAsia="ru-RU" w:bidi="ar-SA"/>
              </w:rPr>
              <w:t>соціальне</w:t>
            </w:r>
            <w:proofErr w:type="spellEnd"/>
            <w:r w:rsidRPr="0086338E">
              <w:rPr>
                <w:rFonts w:ascii="Times New Roman" w:eastAsia="Times New Roman" w:hAnsi="Times New Roman" w:cs="Times New Roman"/>
                <w:color w:val="auto"/>
                <w:kern w:val="0"/>
                <w:sz w:val="28"/>
                <w:szCs w:val="28"/>
                <w:lang w:val="ru-RU" w:eastAsia="ru-RU" w:bidi="ar-SA"/>
              </w:rPr>
              <w:t xml:space="preserve"> </w:t>
            </w:r>
            <w:proofErr w:type="spellStart"/>
            <w:r w:rsidRPr="0086338E">
              <w:rPr>
                <w:rFonts w:ascii="Times New Roman" w:eastAsia="Times New Roman" w:hAnsi="Times New Roman" w:cs="Times New Roman"/>
                <w:color w:val="auto"/>
                <w:kern w:val="0"/>
                <w:sz w:val="28"/>
                <w:szCs w:val="28"/>
                <w:lang w:val="ru-RU" w:eastAsia="ru-RU" w:bidi="ar-SA"/>
              </w:rPr>
              <w:t>страхування</w:t>
            </w:r>
            <w:proofErr w:type="spellEnd"/>
            <w:r w:rsidRPr="0086338E">
              <w:rPr>
                <w:rFonts w:ascii="Times New Roman" w:eastAsia="Times New Roman" w:hAnsi="Times New Roman" w:cs="Times New Roman"/>
                <w:color w:val="auto"/>
                <w:kern w:val="0"/>
                <w:sz w:val="28"/>
                <w:szCs w:val="28"/>
                <w:lang w:val="uk-UA" w:eastAsia="ru-RU" w:bidi="ar-SA"/>
              </w:rPr>
              <w:t xml:space="preserve"> в обов’язковому порядку в розмірі 22%</w:t>
            </w:r>
          </w:p>
        </w:tc>
        <w:tc>
          <w:tcPr>
            <w:tcW w:w="1134" w:type="dxa"/>
            <w:tcBorders>
              <w:top w:val="single" w:sz="4" w:space="0" w:color="auto"/>
              <w:left w:val="single" w:sz="4" w:space="0" w:color="auto"/>
              <w:bottom w:val="single" w:sz="4" w:space="0" w:color="auto"/>
              <w:right w:val="single" w:sz="4" w:space="0" w:color="auto"/>
            </w:tcBorders>
          </w:tcPr>
          <w:p w:rsidR="0086338E" w:rsidRPr="0086338E" w:rsidRDefault="0086338E" w:rsidP="0086338E">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p>
          <w:p w:rsidR="0086338E" w:rsidRPr="0086338E" w:rsidRDefault="0086338E" w:rsidP="0086338E">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 xml:space="preserve"> 1597</w:t>
            </w:r>
          </w:p>
          <w:p w:rsidR="0086338E" w:rsidRPr="0086338E" w:rsidRDefault="0086338E" w:rsidP="0086338E">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p>
        </w:tc>
      </w:tr>
    </w:tbl>
    <w:p w:rsidR="0086338E" w:rsidRPr="0086338E" w:rsidRDefault="0086338E" w:rsidP="0086338E">
      <w:pPr>
        <w:suppressAutoHyphens w:val="0"/>
        <w:autoSpaceDN/>
        <w:spacing w:line="240" w:lineRule="auto"/>
        <w:ind w:left="720"/>
        <w:jc w:val="both"/>
        <w:textAlignment w:val="auto"/>
        <w:rPr>
          <w:rFonts w:ascii="Times New Roman" w:eastAsia="Times New Roman" w:hAnsi="Times New Roman" w:cs="Times New Roman"/>
          <w:color w:val="auto"/>
          <w:kern w:val="0"/>
          <w:sz w:val="28"/>
          <w:szCs w:val="28"/>
          <w:lang w:val="uk-UA" w:eastAsia="ru-RU" w:bidi="ar-SA"/>
        </w:rPr>
      </w:pPr>
    </w:p>
    <w:p w:rsidR="0086338E" w:rsidRPr="0086338E" w:rsidRDefault="0086338E" w:rsidP="0086338E">
      <w:pPr>
        <w:numPr>
          <w:ilvl w:val="0"/>
          <w:numId w:val="4"/>
        </w:num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Прямі матеріальні витрати: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134"/>
      </w:tblGrid>
      <w:tr w:rsidR="0086338E" w:rsidRPr="0086338E" w:rsidTr="0086338E">
        <w:tc>
          <w:tcPr>
            <w:tcW w:w="7797"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Прямі матеріальні витрати включають вартість придбання матеріалів, а саме: бланки сертифікатів про акредитацію, папір, канцелярські та господарські товари, оплата послуг по обслуговуванню офісної та комп’ютерної техніки, послуги охоронної та пожежної безпеки, оновлення техніки та меблів, ремонтні роботи по обслуговуванню приміщення.</w:t>
            </w:r>
          </w:p>
        </w:tc>
        <w:tc>
          <w:tcPr>
            <w:tcW w:w="1134" w:type="dxa"/>
            <w:tcBorders>
              <w:top w:val="single" w:sz="4" w:space="0" w:color="auto"/>
              <w:left w:val="single" w:sz="4" w:space="0" w:color="auto"/>
              <w:bottom w:val="single" w:sz="4" w:space="0" w:color="auto"/>
              <w:right w:val="single" w:sz="4" w:space="0" w:color="auto"/>
            </w:tcBorders>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p>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p>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680</w:t>
            </w:r>
          </w:p>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p>
        </w:tc>
      </w:tr>
    </w:tbl>
    <w:p w:rsidR="0086338E" w:rsidRPr="0086338E" w:rsidRDefault="0086338E" w:rsidP="0086338E">
      <w:pPr>
        <w:suppressAutoHyphens w:val="0"/>
        <w:autoSpaceDN/>
        <w:spacing w:line="240" w:lineRule="auto"/>
        <w:ind w:left="720"/>
        <w:jc w:val="both"/>
        <w:textAlignment w:val="auto"/>
        <w:rPr>
          <w:rFonts w:ascii="Times New Roman" w:eastAsia="Times New Roman" w:hAnsi="Times New Roman" w:cs="Times New Roman"/>
          <w:color w:val="auto"/>
          <w:kern w:val="0"/>
          <w:sz w:val="28"/>
          <w:szCs w:val="28"/>
          <w:lang w:val="uk-UA" w:eastAsia="ru-RU" w:bidi="ar-SA"/>
        </w:rPr>
      </w:pPr>
    </w:p>
    <w:p w:rsidR="0086338E" w:rsidRPr="0086338E" w:rsidRDefault="0086338E" w:rsidP="0086338E">
      <w:pPr>
        <w:numPr>
          <w:ilvl w:val="0"/>
          <w:numId w:val="4"/>
        </w:num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Непрямі матеріальні витрати: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134"/>
      </w:tblGrid>
      <w:tr w:rsidR="0086338E" w:rsidRPr="0086338E" w:rsidTr="0086338E">
        <w:tc>
          <w:tcPr>
            <w:tcW w:w="7797"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Непрямі матеріальні витрати включать витрати на оплату послуг оренди, енергоносіїв, водопостачання, теплопостачання, експлуатаційних витрат.</w:t>
            </w:r>
          </w:p>
        </w:tc>
        <w:tc>
          <w:tcPr>
            <w:tcW w:w="1134" w:type="dxa"/>
            <w:tcBorders>
              <w:top w:val="single" w:sz="4" w:space="0" w:color="auto"/>
              <w:left w:val="single" w:sz="4" w:space="0" w:color="auto"/>
              <w:bottom w:val="single" w:sz="4" w:space="0" w:color="auto"/>
              <w:right w:val="single" w:sz="4" w:space="0" w:color="auto"/>
            </w:tcBorders>
          </w:tcPr>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p>
          <w:p w:rsidR="0086338E" w:rsidRPr="0086338E" w:rsidRDefault="0086338E" w:rsidP="0086338E">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412</w:t>
            </w:r>
          </w:p>
        </w:tc>
      </w:tr>
    </w:tbl>
    <w:p w:rsidR="0086338E" w:rsidRPr="0086338E" w:rsidRDefault="0086338E" w:rsidP="0086338E">
      <w:pPr>
        <w:suppressAutoHyphens w:val="0"/>
        <w:autoSpaceDN/>
        <w:spacing w:line="240" w:lineRule="auto"/>
        <w:ind w:left="720"/>
        <w:jc w:val="both"/>
        <w:textAlignment w:val="auto"/>
        <w:rPr>
          <w:rFonts w:ascii="Times New Roman" w:eastAsia="Times New Roman" w:hAnsi="Times New Roman" w:cs="Times New Roman"/>
          <w:color w:val="auto"/>
          <w:kern w:val="0"/>
          <w:sz w:val="28"/>
          <w:szCs w:val="28"/>
          <w:lang w:val="uk-UA" w:eastAsia="ru-RU" w:bidi="ar-SA"/>
        </w:rPr>
      </w:pPr>
    </w:p>
    <w:p w:rsidR="0086338E" w:rsidRPr="0086338E" w:rsidRDefault="0086338E" w:rsidP="0086338E">
      <w:pPr>
        <w:suppressAutoHyphens w:val="0"/>
        <w:autoSpaceDN/>
        <w:spacing w:line="240" w:lineRule="auto"/>
        <w:ind w:left="360"/>
        <w:jc w:val="both"/>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Разом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134"/>
      </w:tblGrid>
      <w:tr w:rsidR="0086338E" w:rsidRPr="0086338E" w:rsidTr="0086338E">
        <w:tc>
          <w:tcPr>
            <w:tcW w:w="7797"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 xml:space="preserve">Повна вартість вартості процедури акредитації освітньо-професійних програм фахової передвищої освіти, з урахуванням вищенаведених витрат </w:t>
            </w:r>
          </w:p>
        </w:tc>
        <w:tc>
          <w:tcPr>
            <w:tcW w:w="1134" w:type="dxa"/>
            <w:tcBorders>
              <w:top w:val="single" w:sz="4" w:space="0" w:color="auto"/>
              <w:left w:val="single" w:sz="4" w:space="0" w:color="auto"/>
              <w:bottom w:val="single" w:sz="4" w:space="0" w:color="auto"/>
              <w:right w:val="single" w:sz="4" w:space="0" w:color="auto"/>
            </w:tcBorders>
            <w:hideMark/>
          </w:tcPr>
          <w:p w:rsidR="0086338E" w:rsidRPr="0086338E" w:rsidRDefault="0086338E" w:rsidP="0086338E">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6338E">
              <w:rPr>
                <w:rFonts w:ascii="Times New Roman" w:eastAsia="Times New Roman" w:hAnsi="Times New Roman" w:cs="Times New Roman"/>
                <w:color w:val="auto"/>
                <w:kern w:val="0"/>
                <w:sz w:val="28"/>
                <w:szCs w:val="28"/>
                <w:lang w:val="uk-UA" w:eastAsia="ru-RU" w:bidi="ar-SA"/>
              </w:rPr>
              <w:t>18000</w:t>
            </w:r>
          </w:p>
        </w:tc>
      </w:tr>
    </w:tbl>
    <w:p w:rsidR="0086338E" w:rsidRPr="0086338E" w:rsidRDefault="0086338E" w:rsidP="0086338E">
      <w:pPr>
        <w:suppressAutoHyphens w:val="0"/>
        <w:autoSpaceDN/>
        <w:spacing w:line="240" w:lineRule="auto"/>
        <w:ind w:left="720"/>
        <w:jc w:val="both"/>
        <w:textAlignment w:val="auto"/>
        <w:rPr>
          <w:rFonts w:ascii="Times New Roman" w:eastAsia="Times New Roman" w:hAnsi="Times New Roman" w:cs="Times New Roman"/>
          <w:color w:val="auto"/>
          <w:kern w:val="0"/>
          <w:sz w:val="28"/>
          <w:szCs w:val="28"/>
          <w:lang w:val="uk-UA" w:eastAsia="ru-RU" w:bidi="ar-SA"/>
        </w:rPr>
      </w:pPr>
    </w:p>
    <w:p w:rsidR="0013286A" w:rsidRPr="00C17AF0" w:rsidRDefault="0013286A" w:rsidP="008636E0">
      <w:pPr>
        <w:pStyle w:val="a3"/>
        <w:ind w:firstLine="567"/>
        <w:rPr>
          <w:rFonts w:ascii="Times New Roman" w:hAnsi="Times New Roman" w:cs="Times New Roman"/>
          <w:color w:val="000000" w:themeColor="text1"/>
          <w:sz w:val="28"/>
        </w:rPr>
      </w:pPr>
      <w:bookmarkStart w:id="7" w:name="_GoBack"/>
      <w:bookmarkEnd w:id="7"/>
    </w:p>
    <w:sectPr w:rsidR="0013286A" w:rsidRPr="00C17AF0" w:rsidSect="00226E8A">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FFE" w:rsidRDefault="00396FFE">
      <w:pPr>
        <w:spacing w:line="240" w:lineRule="auto"/>
      </w:pPr>
      <w:r>
        <w:separator/>
      </w:r>
    </w:p>
  </w:endnote>
  <w:endnote w:type="continuationSeparator" w:id="0">
    <w:p w:rsidR="00396FFE" w:rsidRDefault="00396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ntiqu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FFE" w:rsidRDefault="00396FFE">
      <w:pPr>
        <w:spacing w:line="240" w:lineRule="auto"/>
      </w:pPr>
      <w:r>
        <w:separator/>
      </w:r>
    </w:p>
  </w:footnote>
  <w:footnote w:type="continuationSeparator" w:id="0">
    <w:p w:rsidR="00396FFE" w:rsidRDefault="00396F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BC" w:rsidRPr="00226E8A" w:rsidRDefault="009E07BC" w:rsidP="00226E8A">
    <w:pPr>
      <w:pStyle w:val="a4"/>
      <w:jc w:val="center"/>
      <w:rPr>
        <w:rStyle w:val="af"/>
      </w:rPr>
    </w:pPr>
    <w:r w:rsidRPr="00530588">
      <w:rPr>
        <w:rFonts w:ascii="Times New Roman" w:hAnsi="Times New Roman" w:cs="Times New Roman"/>
      </w:rPr>
      <w:fldChar w:fldCharType="begin"/>
    </w:r>
    <w:r w:rsidRPr="00530588">
      <w:rPr>
        <w:rFonts w:ascii="Times New Roman" w:hAnsi="Times New Roman" w:cs="Times New Roman"/>
      </w:rPr>
      <w:instrText>PAGE   \* MERGEFORMAT</w:instrText>
    </w:r>
    <w:r w:rsidRPr="00530588">
      <w:rPr>
        <w:rFonts w:ascii="Times New Roman" w:hAnsi="Times New Roman" w:cs="Times New Roman"/>
      </w:rPr>
      <w:fldChar w:fldCharType="separate"/>
    </w:r>
    <w:r w:rsidR="0086338E" w:rsidRPr="0086338E">
      <w:rPr>
        <w:rFonts w:ascii="Times New Roman" w:hAnsi="Times New Roman" w:cs="Times New Roman"/>
        <w:noProof/>
        <w:lang w:val="ru-RU"/>
      </w:rPr>
      <w:t>21</w:t>
    </w:r>
    <w:r w:rsidRPr="00530588">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80F"/>
    <w:multiLevelType w:val="hybridMultilevel"/>
    <w:tmpl w:val="4E684EDE"/>
    <w:lvl w:ilvl="0" w:tplc="96BAE7DA">
      <w:start w:val="7"/>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2E22035F"/>
    <w:multiLevelType w:val="hybridMultilevel"/>
    <w:tmpl w:val="E8A0C53E"/>
    <w:lvl w:ilvl="0" w:tplc="2DCA0C58">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77275763"/>
    <w:multiLevelType w:val="hybridMultilevel"/>
    <w:tmpl w:val="71E85548"/>
    <w:lvl w:ilvl="0" w:tplc="DD021A62">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77BE7526"/>
    <w:multiLevelType w:val="hybridMultilevel"/>
    <w:tmpl w:val="214494C6"/>
    <w:lvl w:ilvl="0" w:tplc="B2644F56">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44"/>
    <w:rsid w:val="000225B9"/>
    <w:rsid w:val="00027A60"/>
    <w:rsid w:val="00031193"/>
    <w:rsid w:val="000407E4"/>
    <w:rsid w:val="000416BE"/>
    <w:rsid w:val="0009708C"/>
    <w:rsid w:val="00110F53"/>
    <w:rsid w:val="00111858"/>
    <w:rsid w:val="00121F19"/>
    <w:rsid w:val="00122DDB"/>
    <w:rsid w:val="00124DCA"/>
    <w:rsid w:val="0013286A"/>
    <w:rsid w:val="00163052"/>
    <w:rsid w:val="001709CA"/>
    <w:rsid w:val="00186A1E"/>
    <w:rsid w:val="00194EED"/>
    <w:rsid w:val="00196444"/>
    <w:rsid w:val="001A7D98"/>
    <w:rsid w:val="001B3E74"/>
    <w:rsid w:val="001D05FD"/>
    <w:rsid w:val="00213615"/>
    <w:rsid w:val="00224896"/>
    <w:rsid w:val="00226E8A"/>
    <w:rsid w:val="00295683"/>
    <w:rsid w:val="002A3F6F"/>
    <w:rsid w:val="002B42C2"/>
    <w:rsid w:val="002D4942"/>
    <w:rsid w:val="002D6C03"/>
    <w:rsid w:val="002F2C7D"/>
    <w:rsid w:val="00340712"/>
    <w:rsid w:val="00343574"/>
    <w:rsid w:val="00353672"/>
    <w:rsid w:val="00374B82"/>
    <w:rsid w:val="00384F64"/>
    <w:rsid w:val="00396FFE"/>
    <w:rsid w:val="003D2B52"/>
    <w:rsid w:val="00422D87"/>
    <w:rsid w:val="004640CC"/>
    <w:rsid w:val="004740CC"/>
    <w:rsid w:val="004E08AA"/>
    <w:rsid w:val="004E1CE1"/>
    <w:rsid w:val="004E5EAB"/>
    <w:rsid w:val="004F1EB5"/>
    <w:rsid w:val="00503E0B"/>
    <w:rsid w:val="00505019"/>
    <w:rsid w:val="00583EE9"/>
    <w:rsid w:val="00585571"/>
    <w:rsid w:val="005876A5"/>
    <w:rsid w:val="005A25ED"/>
    <w:rsid w:val="005A724A"/>
    <w:rsid w:val="005D199E"/>
    <w:rsid w:val="005F41E9"/>
    <w:rsid w:val="0061504C"/>
    <w:rsid w:val="00663B9C"/>
    <w:rsid w:val="00667686"/>
    <w:rsid w:val="00683A37"/>
    <w:rsid w:val="006A6BE1"/>
    <w:rsid w:val="006B4617"/>
    <w:rsid w:val="006C0848"/>
    <w:rsid w:val="006C0F1D"/>
    <w:rsid w:val="006C5D1F"/>
    <w:rsid w:val="006F7E53"/>
    <w:rsid w:val="00702968"/>
    <w:rsid w:val="0070686E"/>
    <w:rsid w:val="00724A8B"/>
    <w:rsid w:val="007443FC"/>
    <w:rsid w:val="0076045F"/>
    <w:rsid w:val="00776388"/>
    <w:rsid w:val="007B52D6"/>
    <w:rsid w:val="007C3179"/>
    <w:rsid w:val="007C3946"/>
    <w:rsid w:val="007C4728"/>
    <w:rsid w:val="007D2568"/>
    <w:rsid w:val="007F58E0"/>
    <w:rsid w:val="007F5F1C"/>
    <w:rsid w:val="00803191"/>
    <w:rsid w:val="00816C27"/>
    <w:rsid w:val="0086338E"/>
    <w:rsid w:val="008636E0"/>
    <w:rsid w:val="008741DC"/>
    <w:rsid w:val="008753AA"/>
    <w:rsid w:val="008A2817"/>
    <w:rsid w:val="008B0278"/>
    <w:rsid w:val="008D23ED"/>
    <w:rsid w:val="008F3B05"/>
    <w:rsid w:val="009040EC"/>
    <w:rsid w:val="009166EF"/>
    <w:rsid w:val="00931434"/>
    <w:rsid w:val="00941732"/>
    <w:rsid w:val="009503D9"/>
    <w:rsid w:val="00965029"/>
    <w:rsid w:val="00986701"/>
    <w:rsid w:val="009A0396"/>
    <w:rsid w:val="009A51E4"/>
    <w:rsid w:val="009B2A43"/>
    <w:rsid w:val="009E07BC"/>
    <w:rsid w:val="009E270E"/>
    <w:rsid w:val="009E364D"/>
    <w:rsid w:val="009E3852"/>
    <w:rsid w:val="00A0498C"/>
    <w:rsid w:val="00A31E7D"/>
    <w:rsid w:val="00A35FA4"/>
    <w:rsid w:val="00A419D1"/>
    <w:rsid w:val="00A563CB"/>
    <w:rsid w:val="00A62D9B"/>
    <w:rsid w:val="00AF7723"/>
    <w:rsid w:val="00B410EC"/>
    <w:rsid w:val="00B507ED"/>
    <w:rsid w:val="00B66669"/>
    <w:rsid w:val="00B72C49"/>
    <w:rsid w:val="00B76E6D"/>
    <w:rsid w:val="00B77EE4"/>
    <w:rsid w:val="00B95B24"/>
    <w:rsid w:val="00BB0D5C"/>
    <w:rsid w:val="00BE0C99"/>
    <w:rsid w:val="00C105C9"/>
    <w:rsid w:val="00C17AF0"/>
    <w:rsid w:val="00C23916"/>
    <w:rsid w:val="00C24654"/>
    <w:rsid w:val="00C46307"/>
    <w:rsid w:val="00C50CE2"/>
    <w:rsid w:val="00C602A6"/>
    <w:rsid w:val="00C6242F"/>
    <w:rsid w:val="00C912D2"/>
    <w:rsid w:val="00CC787E"/>
    <w:rsid w:val="00CE0242"/>
    <w:rsid w:val="00CF1B90"/>
    <w:rsid w:val="00D00E26"/>
    <w:rsid w:val="00D17B8D"/>
    <w:rsid w:val="00D17D8C"/>
    <w:rsid w:val="00D71947"/>
    <w:rsid w:val="00DB10A4"/>
    <w:rsid w:val="00DB4FD0"/>
    <w:rsid w:val="00DB76ED"/>
    <w:rsid w:val="00E0056F"/>
    <w:rsid w:val="00E12583"/>
    <w:rsid w:val="00E245CD"/>
    <w:rsid w:val="00E5068F"/>
    <w:rsid w:val="00E575AE"/>
    <w:rsid w:val="00E6250E"/>
    <w:rsid w:val="00E85BEE"/>
    <w:rsid w:val="00EA1D2A"/>
    <w:rsid w:val="00EA7344"/>
    <w:rsid w:val="00ED09B1"/>
    <w:rsid w:val="00ED19BD"/>
    <w:rsid w:val="00EE547F"/>
    <w:rsid w:val="00F44C74"/>
    <w:rsid w:val="00F70871"/>
    <w:rsid w:val="00FB766B"/>
    <w:rsid w:val="00FD6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40712"/>
    <w:pPr>
      <w:suppressAutoHyphens/>
      <w:autoSpaceDN w:val="0"/>
      <w:spacing w:after="0"/>
      <w:textAlignment w:val="baseline"/>
    </w:pPr>
    <w:rPr>
      <w:rFonts w:ascii="Arial" w:eastAsia="Arial" w:hAnsi="Arial" w:cs="Arial"/>
      <w:color w:val="000000"/>
      <w:kern w:val="3"/>
      <w:lang w:val="en-US" w:eastAsia="zh-CN" w:bidi="hi-IN"/>
    </w:rPr>
  </w:style>
  <w:style w:type="paragraph" w:styleId="1">
    <w:name w:val="heading 1"/>
    <w:basedOn w:val="a"/>
    <w:next w:val="a"/>
    <w:link w:val="10"/>
    <w:uiPriority w:val="99"/>
    <w:qFormat/>
    <w:rsid w:val="00D71947"/>
    <w:pPr>
      <w:keepNext/>
      <w:overflowPunct w:val="0"/>
      <w:autoSpaceDE w:val="0"/>
      <w:adjustRightInd w:val="0"/>
      <w:outlineLvl w:val="0"/>
    </w:pPr>
    <w:rPr>
      <w:rFonts w:ascii="Times New Roman CYR" w:hAnsi="Times New Roman CYR"/>
      <w:b/>
      <w:cap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0712"/>
    <w:pPr>
      <w:spacing w:after="0" w:line="240" w:lineRule="auto"/>
    </w:pPr>
  </w:style>
  <w:style w:type="character" w:customStyle="1" w:styleId="FontStyle23">
    <w:name w:val="Font Style23"/>
    <w:uiPriority w:val="99"/>
    <w:rsid w:val="00340712"/>
    <w:rPr>
      <w:rFonts w:ascii="Times New Roman" w:hAnsi="Times New Roman" w:cs="Times New Roman"/>
      <w:sz w:val="26"/>
      <w:szCs w:val="26"/>
    </w:rPr>
  </w:style>
  <w:style w:type="paragraph" w:styleId="HTML">
    <w:name w:val="HTML Preformatted"/>
    <w:basedOn w:val="a"/>
    <w:link w:val="HTML0"/>
    <w:uiPriority w:val="99"/>
    <w:unhideWhenUsed/>
    <w:rsid w:val="00340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textAlignment w:val="auto"/>
    </w:pPr>
    <w:rPr>
      <w:rFonts w:ascii="Courier New" w:eastAsia="Times New Roman" w:hAnsi="Courier New" w:cs="Courier New"/>
      <w:color w:val="auto"/>
      <w:kern w:val="0"/>
      <w:sz w:val="20"/>
      <w:szCs w:val="20"/>
      <w:lang w:val="uk-UA" w:eastAsia="uk-UA" w:bidi="ar-SA"/>
    </w:rPr>
  </w:style>
  <w:style w:type="character" w:customStyle="1" w:styleId="HTML0">
    <w:name w:val="Стандартный HTML Знак"/>
    <w:basedOn w:val="a0"/>
    <w:link w:val="HTML"/>
    <w:uiPriority w:val="99"/>
    <w:rsid w:val="00340712"/>
    <w:rPr>
      <w:rFonts w:ascii="Courier New" w:eastAsia="Times New Roman" w:hAnsi="Courier New" w:cs="Courier New"/>
      <w:sz w:val="20"/>
      <w:szCs w:val="20"/>
      <w:lang w:val="uk-UA" w:eastAsia="uk-UA"/>
    </w:rPr>
  </w:style>
  <w:style w:type="character" w:customStyle="1" w:styleId="10">
    <w:name w:val="Заголовок 1 Знак"/>
    <w:basedOn w:val="a0"/>
    <w:link w:val="1"/>
    <w:uiPriority w:val="99"/>
    <w:rsid w:val="00D71947"/>
    <w:rPr>
      <w:rFonts w:ascii="Times New Roman CYR" w:eastAsia="Arial" w:hAnsi="Times New Roman CYR" w:cs="Arial"/>
      <w:b/>
      <w:caps/>
      <w:color w:val="000000"/>
      <w:kern w:val="3"/>
      <w:szCs w:val="28"/>
      <w:lang w:val="en-US" w:eastAsia="zh-CN" w:bidi="hi-IN"/>
    </w:rPr>
  </w:style>
  <w:style w:type="paragraph" w:styleId="a4">
    <w:name w:val="header"/>
    <w:basedOn w:val="a"/>
    <w:link w:val="a5"/>
    <w:uiPriority w:val="99"/>
    <w:rsid w:val="00D71947"/>
  </w:style>
  <w:style w:type="character" w:customStyle="1" w:styleId="a5">
    <w:name w:val="Верхний колонтитул Знак"/>
    <w:basedOn w:val="a0"/>
    <w:link w:val="a4"/>
    <w:uiPriority w:val="99"/>
    <w:rsid w:val="00D71947"/>
    <w:rPr>
      <w:rFonts w:ascii="Arial" w:eastAsia="Arial" w:hAnsi="Arial" w:cs="Arial"/>
      <w:color w:val="000000"/>
      <w:kern w:val="3"/>
      <w:lang w:val="en-US" w:eastAsia="zh-CN" w:bidi="hi-IN"/>
    </w:rPr>
  </w:style>
  <w:style w:type="paragraph" w:styleId="a6">
    <w:name w:val="Balloon Text"/>
    <w:basedOn w:val="a"/>
    <w:link w:val="a7"/>
    <w:uiPriority w:val="99"/>
    <w:semiHidden/>
    <w:unhideWhenUsed/>
    <w:rsid w:val="00E6250E"/>
    <w:pPr>
      <w:spacing w:line="240" w:lineRule="auto"/>
    </w:pPr>
    <w:rPr>
      <w:rFonts w:ascii="Tahoma" w:hAnsi="Tahoma" w:cs="Mangal"/>
      <w:sz w:val="16"/>
      <w:szCs w:val="14"/>
    </w:rPr>
  </w:style>
  <w:style w:type="character" w:customStyle="1" w:styleId="a7">
    <w:name w:val="Текст выноски Знак"/>
    <w:basedOn w:val="a0"/>
    <w:link w:val="a6"/>
    <w:uiPriority w:val="99"/>
    <w:semiHidden/>
    <w:rsid w:val="00E6250E"/>
    <w:rPr>
      <w:rFonts w:ascii="Tahoma" w:eastAsia="Arial" w:hAnsi="Tahoma" w:cs="Mangal"/>
      <w:color w:val="000000"/>
      <w:kern w:val="3"/>
      <w:sz w:val="16"/>
      <w:szCs w:val="14"/>
      <w:lang w:val="en-US" w:eastAsia="zh-CN" w:bidi="hi-IN"/>
    </w:rPr>
  </w:style>
  <w:style w:type="paragraph" w:styleId="a8">
    <w:name w:val="List Paragraph"/>
    <w:basedOn w:val="a"/>
    <w:uiPriority w:val="34"/>
    <w:qFormat/>
    <w:rsid w:val="00110F53"/>
    <w:pPr>
      <w:suppressAutoHyphens w:val="0"/>
      <w:autoSpaceDN/>
      <w:spacing w:after="200"/>
      <w:ind w:left="720"/>
      <w:contextualSpacing/>
      <w:textAlignment w:val="auto"/>
    </w:pPr>
    <w:rPr>
      <w:rFonts w:asciiTheme="minorHAnsi" w:eastAsiaTheme="minorHAnsi" w:hAnsiTheme="minorHAnsi" w:cstheme="minorBidi"/>
      <w:color w:val="auto"/>
      <w:kern w:val="0"/>
      <w:lang w:val="uk-UA" w:eastAsia="en-US" w:bidi="ar-SA"/>
    </w:rPr>
  </w:style>
  <w:style w:type="paragraph" w:customStyle="1" w:styleId="rvps21">
    <w:name w:val="rvps21"/>
    <w:basedOn w:val="a"/>
    <w:rsid w:val="00110F53"/>
    <w:pPr>
      <w:suppressAutoHyphens w:val="0"/>
      <w:autoSpaceDN/>
      <w:spacing w:after="125" w:line="240" w:lineRule="auto"/>
      <w:ind w:firstLine="376"/>
      <w:jc w:val="both"/>
      <w:textAlignment w:val="auto"/>
    </w:pPr>
    <w:rPr>
      <w:rFonts w:ascii="Times New Roman" w:eastAsiaTheme="minorEastAsia" w:hAnsi="Times New Roman" w:cs="Times New Roman"/>
      <w:color w:val="auto"/>
      <w:kern w:val="0"/>
      <w:sz w:val="24"/>
      <w:szCs w:val="24"/>
      <w:lang w:val="ru-RU" w:eastAsia="ru-RU" w:bidi="ar-SA"/>
    </w:rPr>
  </w:style>
  <w:style w:type="character" w:styleId="a9">
    <w:name w:val="Hyperlink"/>
    <w:rsid w:val="00C912D2"/>
    <w:rPr>
      <w:color w:val="0000FF"/>
      <w:u w:val="single"/>
    </w:rPr>
  </w:style>
  <w:style w:type="character" w:customStyle="1" w:styleId="rvts0">
    <w:name w:val="rvts0"/>
    <w:basedOn w:val="a0"/>
    <w:rsid w:val="00C912D2"/>
  </w:style>
  <w:style w:type="paragraph" w:styleId="aa">
    <w:name w:val="Normal (Web)"/>
    <w:basedOn w:val="a"/>
    <w:uiPriority w:val="99"/>
    <w:rsid w:val="00C912D2"/>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val="ru-RU" w:eastAsia="ru-RU" w:bidi="ar-SA"/>
    </w:rPr>
  </w:style>
  <w:style w:type="paragraph" w:customStyle="1" w:styleId="ab">
    <w:name w:val="Нормальний текст"/>
    <w:basedOn w:val="a"/>
    <w:link w:val="ac"/>
    <w:rsid w:val="00C912D2"/>
    <w:pPr>
      <w:suppressAutoHyphens w:val="0"/>
      <w:autoSpaceDN/>
      <w:spacing w:before="120" w:line="240" w:lineRule="auto"/>
      <w:ind w:firstLine="567"/>
      <w:textAlignment w:val="auto"/>
    </w:pPr>
    <w:rPr>
      <w:rFonts w:ascii="Antiqua" w:eastAsia="Times New Roman" w:hAnsi="Antiqua" w:cs="Times New Roman"/>
      <w:color w:val="auto"/>
      <w:kern w:val="0"/>
      <w:sz w:val="26"/>
      <w:szCs w:val="20"/>
      <w:lang w:val="uk-UA" w:eastAsia="ru-RU" w:bidi="ar-SA"/>
    </w:rPr>
  </w:style>
  <w:style w:type="character" w:customStyle="1" w:styleId="ac">
    <w:name w:val="Нормальний текст Знак"/>
    <w:link w:val="ab"/>
    <w:rsid w:val="00C912D2"/>
    <w:rPr>
      <w:rFonts w:ascii="Antiqua" w:eastAsia="Times New Roman" w:hAnsi="Antiqua" w:cs="Times New Roman"/>
      <w:sz w:val="26"/>
      <w:szCs w:val="20"/>
      <w:lang w:val="uk-UA" w:eastAsia="ru-RU"/>
    </w:rPr>
  </w:style>
  <w:style w:type="paragraph" w:customStyle="1" w:styleId="Style21">
    <w:name w:val="Style21"/>
    <w:basedOn w:val="a"/>
    <w:rsid w:val="00C912D2"/>
    <w:pPr>
      <w:widowControl w:val="0"/>
      <w:suppressAutoHyphens w:val="0"/>
      <w:autoSpaceDE w:val="0"/>
      <w:adjustRightInd w:val="0"/>
      <w:spacing w:line="324" w:lineRule="exact"/>
      <w:ind w:firstLine="696"/>
      <w:textAlignment w:val="auto"/>
    </w:pPr>
    <w:rPr>
      <w:rFonts w:ascii="Times New Roman" w:eastAsia="Times New Roman" w:hAnsi="Times New Roman" w:cs="Times New Roman"/>
      <w:color w:val="auto"/>
      <w:kern w:val="0"/>
      <w:sz w:val="24"/>
      <w:szCs w:val="24"/>
      <w:lang w:val="uk-UA" w:eastAsia="uk-UA" w:bidi="ar-SA"/>
    </w:rPr>
  </w:style>
  <w:style w:type="character" w:customStyle="1" w:styleId="FontStyle41">
    <w:name w:val="Font Style41"/>
    <w:rsid w:val="00C912D2"/>
    <w:rPr>
      <w:rFonts w:ascii="Times New Roman" w:hAnsi="Times New Roman" w:cs="Times New Roman"/>
      <w:b/>
      <w:bCs/>
      <w:sz w:val="22"/>
      <w:szCs w:val="22"/>
    </w:rPr>
  </w:style>
  <w:style w:type="paragraph" w:customStyle="1" w:styleId="rvps14">
    <w:name w:val="rvps14"/>
    <w:basedOn w:val="a"/>
    <w:rsid w:val="00C50CE2"/>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val="uk-UA" w:eastAsia="uk-UA" w:bidi="ar-SA"/>
    </w:rPr>
  </w:style>
  <w:style w:type="paragraph" w:customStyle="1" w:styleId="rvps12">
    <w:name w:val="rvps12"/>
    <w:basedOn w:val="a"/>
    <w:rsid w:val="00C50CE2"/>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val="uk-UA" w:eastAsia="uk-UA" w:bidi="ar-SA"/>
    </w:rPr>
  </w:style>
  <w:style w:type="character" w:customStyle="1" w:styleId="rvts15">
    <w:name w:val="rvts15"/>
    <w:basedOn w:val="a0"/>
    <w:rsid w:val="00C50CE2"/>
  </w:style>
  <w:style w:type="paragraph" w:customStyle="1" w:styleId="rvps3">
    <w:name w:val="rvps3"/>
    <w:basedOn w:val="a"/>
    <w:rsid w:val="00C50CE2"/>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val="uk-UA" w:eastAsia="uk-UA" w:bidi="ar-SA"/>
    </w:rPr>
  </w:style>
  <w:style w:type="paragraph" w:styleId="ad">
    <w:name w:val="footer"/>
    <w:basedOn w:val="a"/>
    <w:link w:val="ae"/>
    <w:uiPriority w:val="99"/>
    <w:unhideWhenUsed/>
    <w:rsid w:val="00226E8A"/>
    <w:pPr>
      <w:tabs>
        <w:tab w:val="center" w:pos="4844"/>
        <w:tab w:val="right" w:pos="9689"/>
      </w:tabs>
      <w:spacing w:line="240" w:lineRule="auto"/>
    </w:pPr>
    <w:rPr>
      <w:rFonts w:cs="Mangal"/>
      <w:szCs w:val="20"/>
    </w:rPr>
  </w:style>
  <w:style w:type="character" w:customStyle="1" w:styleId="ae">
    <w:name w:val="Нижний колонтитул Знак"/>
    <w:basedOn w:val="a0"/>
    <w:link w:val="ad"/>
    <w:uiPriority w:val="99"/>
    <w:rsid w:val="00226E8A"/>
    <w:rPr>
      <w:rFonts w:ascii="Arial" w:eastAsia="Arial" w:hAnsi="Arial" w:cs="Mangal"/>
      <w:color w:val="000000"/>
      <w:kern w:val="3"/>
      <w:szCs w:val="20"/>
      <w:lang w:val="en-US" w:eastAsia="zh-CN" w:bidi="hi-IN"/>
    </w:rPr>
  </w:style>
  <w:style w:type="character" w:styleId="af">
    <w:name w:val="Emphasis"/>
    <w:basedOn w:val="a0"/>
    <w:uiPriority w:val="20"/>
    <w:qFormat/>
    <w:rsid w:val="00226E8A"/>
    <w:rPr>
      <w:i/>
      <w:iCs/>
    </w:rPr>
  </w:style>
  <w:style w:type="character" w:styleId="af0">
    <w:name w:val="annotation reference"/>
    <w:basedOn w:val="a0"/>
    <w:uiPriority w:val="99"/>
    <w:semiHidden/>
    <w:unhideWhenUsed/>
    <w:rsid w:val="00DB76ED"/>
    <w:rPr>
      <w:sz w:val="16"/>
      <w:szCs w:val="16"/>
    </w:rPr>
  </w:style>
  <w:style w:type="paragraph" w:styleId="af1">
    <w:name w:val="annotation text"/>
    <w:basedOn w:val="a"/>
    <w:link w:val="af2"/>
    <w:uiPriority w:val="99"/>
    <w:semiHidden/>
    <w:unhideWhenUsed/>
    <w:rsid w:val="00DB76ED"/>
    <w:pPr>
      <w:suppressAutoHyphens w:val="0"/>
      <w:autoSpaceDN/>
      <w:spacing w:after="160" w:line="240" w:lineRule="auto"/>
      <w:textAlignment w:val="auto"/>
    </w:pPr>
    <w:rPr>
      <w:rFonts w:asciiTheme="minorHAnsi" w:eastAsiaTheme="minorHAnsi" w:hAnsiTheme="minorHAnsi" w:cstheme="minorBidi"/>
      <w:color w:val="auto"/>
      <w:kern w:val="0"/>
      <w:sz w:val="20"/>
      <w:szCs w:val="20"/>
      <w:lang w:val="uk-UA" w:eastAsia="en-US" w:bidi="ar-SA"/>
    </w:rPr>
  </w:style>
  <w:style w:type="character" w:customStyle="1" w:styleId="af2">
    <w:name w:val="Текст примечания Знак"/>
    <w:basedOn w:val="a0"/>
    <w:link w:val="af1"/>
    <w:uiPriority w:val="99"/>
    <w:semiHidden/>
    <w:rsid w:val="00DB76ED"/>
    <w:rPr>
      <w:sz w:val="20"/>
      <w:szCs w:val="20"/>
      <w:lang w:val="uk-UA"/>
    </w:rPr>
  </w:style>
  <w:style w:type="paragraph" w:customStyle="1" w:styleId="xfmc1">
    <w:name w:val="xfmc1"/>
    <w:basedOn w:val="a"/>
    <w:rsid w:val="002D6C03"/>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val="uk-UA" w:eastAsia="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40712"/>
    <w:pPr>
      <w:suppressAutoHyphens/>
      <w:autoSpaceDN w:val="0"/>
      <w:spacing w:after="0"/>
      <w:textAlignment w:val="baseline"/>
    </w:pPr>
    <w:rPr>
      <w:rFonts w:ascii="Arial" w:eastAsia="Arial" w:hAnsi="Arial" w:cs="Arial"/>
      <w:color w:val="000000"/>
      <w:kern w:val="3"/>
      <w:lang w:val="en-US" w:eastAsia="zh-CN" w:bidi="hi-IN"/>
    </w:rPr>
  </w:style>
  <w:style w:type="paragraph" w:styleId="1">
    <w:name w:val="heading 1"/>
    <w:basedOn w:val="a"/>
    <w:next w:val="a"/>
    <w:link w:val="10"/>
    <w:uiPriority w:val="99"/>
    <w:qFormat/>
    <w:rsid w:val="00D71947"/>
    <w:pPr>
      <w:keepNext/>
      <w:overflowPunct w:val="0"/>
      <w:autoSpaceDE w:val="0"/>
      <w:adjustRightInd w:val="0"/>
      <w:outlineLvl w:val="0"/>
    </w:pPr>
    <w:rPr>
      <w:rFonts w:ascii="Times New Roman CYR" w:hAnsi="Times New Roman CYR"/>
      <w:b/>
      <w:cap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0712"/>
    <w:pPr>
      <w:spacing w:after="0" w:line="240" w:lineRule="auto"/>
    </w:pPr>
  </w:style>
  <w:style w:type="character" w:customStyle="1" w:styleId="FontStyle23">
    <w:name w:val="Font Style23"/>
    <w:uiPriority w:val="99"/>
    <w:rsid w:val="00340712"/>
    <w:rPr>
      <w:rFonts w:ascii="Times New Roman" w:hAnsi="Times New Roman" w:cs="Times New Roman"/>
      <w:sz w:val="26"/>
      <w:szCs w:val="26"/>
    </w:rPr>
  </w:style>
  <w:style w:type="paragraph" w:styleId="HTML">
    <w:name w:val="HTML Preformatted"/>
    <w:basedOn w:val="a"/>
    <w:link w:val="HTML0"/>
    <w:uiPriority w:val="99"/>
    <w:unhideWhenUsed/>
    <w:rsid w:val="00340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textAlignment w:val="auto"/>
    </w:pPr>
    <w:rPr>
      <w:rFonts w:ascii="Courier New" w:eastAsia="Times New Roman" w:hAnsi="Courier New" w:cs="Courier New"/>
      <w:color w:val="auto"/>
      <w:kern w:val="0"/>
      <w:sz w:val="20"/>
      <w:szCs w:val="20"/>
      <w:lang w:val="uk-UA" w:eastAsia="uk-UA" w:bidi="ar-SA"/>
    </w:rPr>
  </w:style>
  <w:style w:type="character" w:customStyle="1" w:styleId="HTML0">
    <w:name w:val="Стандартный HTML Знак"/>
    <w:basedOn w:val="a0"/>
    <w:link w:val="HTML"/>
    <w:uiPriority w:val="99"/>
    <w:rsid w:val="00340712"/>
    <w:rPr>
      <w:rFonts w:ascii="Courier New" w:eastAsia="Times New Roman" w:hAnsi="Courier New" w:cs="Courier New"/>
      <w:sz w:val="20"/>
      <w:szCs w:val="20"/>
      <w:lang w:val="uk-UA" w:eastAsia="uk-UA"/>
    </w:rPr>
  </w:style>
  <w:style w:type="character" w:customStyle="1" w:styleId="10">
    <w:name w:val="Заголовок 1 Знак"/>
    <w:basedOn w:val="a0"/>
    <w:link w:val="1"/>
    <w:uiPriority w:val="99"/>
    <w:rsid w:val="00D71947"/>
    <w:rPr>
      <w:rFonts w:ascii="Times New Roman CYR" w:eastAsia="Arial" w:hAnsi="Times New Roman CYR" w:cs="Arial"/>
      <w:b/>
      <w:caps/>
      <w:color w:val="000000"/>
      <w:kern w:val="3"/>
      <w:szCs w:val="28"/>
      <w:lang w:val="en-US" w:eastAsia="zh-CN" w:bidi="hi-IN"/>
    </w:rPr>
  </w:style>
  <w:style w:type="paragraph" w:styleId="a4">
    <w:name w:val="header"/>
    <w:basedOn w:val="a"/>
    <w:link w:val="a5"/>
    <w:uiPriority w:val="99"/>
    <w:rsid w:val="00D71947"/>
  </w:style>
  <w:style w:type="character" w:customStyle="1" w:styleId="a5">
    <w:name w:val="Верхний колонтитул Знак"/>
    <w:basedOn w:val="a0"/>
    <w:link w:val="a4"/>
    <w:uiPriority w:val="99"/>
    <w:rsid w:val="00D71947"/>
    <w:rPr>
      <w:rFonts w:ascii="Arial" w:eastAsia="Arial" w:hAnsi="Arial" w:cs="Arial"/>
      <w:color w:val="000000"/>
      <w:kern w:val="3"/>
      <w:lang w:val="en-US" w:eastAsia="zh-CN" w:bidi="hi-IN"/>
    </w:rPr>
  </w:style>
  <w:style w:type="paragraph" w:styleId="a6">
    <w:name w:val="Balloon Text"/>
    <w:basedOn w:val="a"/>
    <w:link w:val="a7"/>
    <w:uiPriority w:val="99"/>
    <w:semiHidden/>
    <w:unhideWhenUsed/>
    <w:rsid w:val="00E6250E"/>
    <w:pPr>
      <w:spacing w:line="240" w:lineRule="auto"/>
    </w:pPr>
    <w:rPr>
      <w:rFonts w:ascii="Tahoma" w:hAnsi="Tahoma" w:cs="Mangal"/>
      <w:sz w:val="16"/>
      <w:szCs w:val="14"/>
    </w:rPr>
  </w:style>
  <w:style w:type="character" w:customStyle="1" w:styleId="a7">
    <w:name w:val="Текст выноски Знак"/>
    <w:basedOn w:val="a0"/>
    <w:link w:val="a6"/>
    <w:uiPriority w:val="99"/>
    <w:semiHidden/>
    <w:rsid w:val="00E6250E"/>
    <w:rPr>
      <w:rFonts w:ascii="Tahoma" w:eastAsia="Arial" w:hAnsi="Tahoma" w:cs="Mangal"/>
      <w:color w:val="000000"/>
      <w:kern w:val="3"/>
      <w:sz w:val="16"/>
      <w:szCs w:val="14"/>
      <w:lang w:val="en-US" w:eastAsia="zh-CN" w:bidi="hi-IN"/>
    </w:rPr>
  </w:style>
  <w:style w:type="paragraph" w:styleId="a8">
    <w:name w:val="List Paragraph"/>
    <w:basedOn w:val="a"/>
    <w:uiPriority w:val="34"/>
    <w:qFormat/>
    <w:rsid w:val="00110F53"/>
    <w:pPr>
      <w:suppressAutoHyphens w:val="0"/>
      <w:autoSpaceDN/>
      <w:spacing w:after="200"/>
      <w:ind w:left="720"/>
      <w:contextualSpacing/>
      <w:textAlignment w:val="auto"/>
    </w:pPr>
    <w:rPr>
      <w:rFonts w:asciiTheme="minorHAnsi" w:eastAsiaTheme="minorHAnsi" w:hAnsiTheme="minorHAnsi" w:cstheme="minorBidi"/>
      <w:color w:val="auto"/>
      <w:kern w:val="0"/>
      <w:lang w:val="uk-UA" w:eastAsia="en-US" w:bidi="ar-SA"/>
    </w:rPr>
  </w:style>
  <w:style w:type="paragraph" w:customStyle="1" w:styleId="rvps21">
    <w:name w:val="rvps21"/>
    <w:basedOn w:val="a"/>
    <w:rsid w:val="00110F53"/>
    <w:pPr>
      <w:suppressAutoHyphens w:val="0"/>
      <w:autoSpaceDN/>
      <w:spacing w:after="125" w:line="240" w:lineRule="auto"/>
      <w:ind w:firstLine="376"/>
      <w:jc w:val="both"/>
      <w:textAlignment w:val="auto"/>
    </w:pPr>
    <w:rPr>
      <w:rFonts w:ascii="Times New Roman" w:eastAsiaTheme="minorEastAsia" w:hAnsi="Times New Roman" w:cs="Times New Roman"/>
      <w:color w:val="auto"/>
      <w:kern w:val="0"/>
      <w:sz w:val="24"/>
      <w:szCs w:val="24"/>
      <w:lang w:val="ru-RU" w:eastAsia="ru-RU" w:bidi="ar-SA"/>
    </w:rPr>
  </w:style>
  <w:style w:type="character" w:styleId="a9">
    <w:name w:val="Hyperlink"/>
    <w:rsid w:val="00C912D2"/>
    <w:rPr>
      <w:color w:val="0000FF"/>
      <w:u w:val="single"/>
    </w:rPr>
  </w:style>
  <w:style w:type="character" w:customStyle="1" w:styleId="rvts0">
    <w:name w:val="rvts0"/>
    <w:basedOn w:val="a0"/>
    <w:rsid w:val="00C912D2"/>
  </w:style>
  <w:style w:type="paragraph" w:styleId="aa">
    <w:name w:val="Normal (Web)"/>
    <w:basedOn w:val="a"/>
    <w:uiPriority w:val="99"/>
    <w:rsid w:val="00C912D2"/>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val="ru-RU" w:eastAsia="ru-RU" w:bidi="ar-SA"/>
    </w:rPr>
  </w:style>
  <w:style w:type="paragraph" w:customStyle="1" w:styleId="ab">
    <w:name w:val="Нормальний текст"/>
    <w:basedOn w:val="a"/>
    <w:link w:val="ac"/>
    <w:rsid w:val="00C912D2"/>
    <w:pPr>
      <w:suppressAutoHyphens w:val="0"/>
      <w:autoSpaceDN/>
      <w:spacing w:before="120" w:line="240" w:lineRule="auto"/>
      <w:ind w:firstLine="567"/>
      <w:textAlignment w:val="auto"/>
    </w:pPr>
    <w:rPr>
      <w:rFonts w:ascii="Antiqua" w:eastAsia="Times New Roman" w:hAnsi="Antiqua" w:cs="Times New Roman"/>
      <w:color w:val="auto"/>
      <w:kern w:val="0"/>
      <w:sz w:val="26"/>
      <w:szCs w:val="20"/>
      <w:lang w:val="uk-UA" w:eastAsia="ru-RU" w:bidi="ar-SA"/>
    </w:rPr>
  </w:style>
  <w:style w:type="character" w:customStyle="1" w:styleId="ac">
    <w:name w:val="Нормальний текст Знак"/>
    <w:link w:val="ab"/>
    <w:rsid w:val="00C912D2"/>
    <w:rPr>
      <w:rFonts w:ascii="Antiqua" w:eastAsia="Times New Roman" w:hAnsi="Antiqua" w:cs="Times New Roman"/>
      <w:sz w:val="26"/>
      <w:szCs w:val="20"/>
      <w:lang w:val="uk-UA" w:eastAsia="ru-RU"/>
    </w:rPr>
  </w:style>
  <w:style w:type="paragraph" w:customStyle="1" w:styleId="Style21">
    <w:name w:val="Style21"/>
    <w:basedOn w:val="a"/>
    <w:rsid w:val="00C912D2"/>
    <w:pPr>
      <w:widowControl w:val="0"/>
      <w:suppressAutoHyphens w:val="0"/>
      <w:autoSpaceDE w:val="0"/>
      <w:adjustRightInd w:val="0"/>
      <w:spacing w:line="324" w:lineRule="exact"/>
      <w:ind w:firstLine="696"/>
      <w:textAlignment w:val="auto"/>
    </w:pPr>
    <w:rPr>
      <w:rFonts w:ascii="Times New Roman" w:eastAsia="Times New Roman" w:hAnsi="Times New Roman" w:cs="Times New Roman"/>
      <w:color w:val="auto"/>
      <w:kern w:val="0"/>
      <w:sz w:val="24"/>
      <w:szCs w:val="24"/>
      <w:lang w:val="uk-UA" w:eastAsia="uk-UA" w:bidi="ar-SA"/>
    </w:rPr>
  </w:style>
  <w:style w:type="character" w:customStyle="1" w:styleId="FontStyle41">
    <w:name w:val="Font Style41"/>
    <w:rsid w:val="00C912D2"/>
    <w:rPr>
      <w:rFonts w:ascii="Times New Roman" w:hAnsi="Times New Roman" w:cs="Times New Roman"/>
      <w:b/>
      <w:bCs/>
      <w:sz w:val="22"/>
      <w:szCs w:val="22"/>
    </w:rPr>
  </w:style>
  <w:style w:type="paragraph" w:customStyle="1" w:styleId="rvps14">
    <w:name w:val="rvps14"/>
    <w:basedOn w:val="a"/>
    <w:rsid w:val="00C50CE2"/>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val="uk-UA" w:eastAsia="uk-UA" w:bidi="ar-SA"/>
    </w:rPr>
  </w:style>
  <w:style w:type="paragraph" w:customStyle="1" w:styleId="rvps12">
    <w:name w:val="rvps12"/>
    <w:basedOn w:val="a"/>
    <w:rsid w:val="00C50CE2"/>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val="uk-UA" w:eastAsia="uk-UA" w:bidi="ar-SA"/>
    </w:rPr>
  </w:style>
  <w:style w:type="character" w:customStyle="1" w:styleId="rvts15">
    <w:name w:val="rvts15"/>
    <w:basedOn w:val="a0"/>
    <w:rsid w:val="00C50CE2"/>
  </w:style>
  <w:style w:type="paragraph" w:customStyle="1" w:styleId="rvps3">
    <w:name w:val="rvps3"/>
    <w:basedOn w:val="a"/>
    <w:rsid w:val="00C50CE2"/>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val="uk-UA" w:eastAsia="uk-UA" w:bidi="ar-SA"/>
    </w:rPr>
  </w:style>
  <w:style w:type="paragraph" w:styleId="ad">
    <w:name w:val="footer"/>
    <w:basedOn w:val="a"/>
    <w:link w:val="ae"/>
    <w:uiPriority w:val="99"/>
    <w:unhideWhenUsed/>
    <w:rsid w:val="00226E8A"/>
    <w:pPr>
      <w:tabs>
        <w:tab w:val="center" w:pos="4844"/>
        <w:tab w:val="right" w:pos="9689"/>
      </w:tabs>
      <w:spacing w:line="240" w:lineRule="auto"/>
    </w:pPr>
    <w:rPr>
      <w:rFonts w:cs="Mangal"/>
      <w:szCs w:val="20"/>
    </w:rPr>
  </w:style>
  <w:style w:type="character" w:customStyle="1" w:styleId="ae">
    <w:name w:val="Нижний колонтитул Знак"/>
    <w:basedOn w:val="a0"/>
    <w:link w:val="ad"/>
    <w:uiPriority w:val="99"/>
    <w:rsid w:val="00226E8A"/>
    <w:rPr>
      <w:rFonts w:ascii="Arial" w:eastAsia="Arial" w:hAnsi="Arial" w:cs="Mangal"/>
      <w:color w:val="000000"/>
      <w:kern w:val="3"/>
      <w:szCs w:val="20"/>
      <w:lang w:val="en-US" w:eastAsia="zh-CN" w:bidi="hi-IN"/>
    </w:rPr>
  </w:style>
  <w:style w:type="character" w:styleId="af">
    <w:name w:val="Emphasis"/>
    <w:basedOn w:val="a0"/>
    <w:uiPriority w:val="20"/>
    <w:qFormat/>
    <w:rsid w:val="00226E8A"/>
    <w:rPr>
      <w:i/>
      <w:iCs/>
    </w:rPr>
  </w:style>
  <w:style w:type="character" w:styleId="af0">
    <w:name w:val="annotation reference"/>
    <w:basedOn w:val="a0"/>
    <w:uiPriority w:val="99"/>
    <w:semiHidden/>
    <w:unhideWhenUsed/>
    <w:rsid w:val="00DB76ED"/>
    <w:rPr>
      <w:sz w:val="16"/>
      <w:szCs w:val="16"/>
    </w:rPr>
  </w:style>
  <w:style w:type="paragraph" w:styleId="af1">
    <w:name w:val="annotation text"/>
    <w:basedOn w:val="a"/>
    <w:link w:val="af2"/>
    <w:uiPriority w:val="99"/>
    <w:semiHidden/>
    <w:unhideWhenUsed/>
    <w:rsid w:val="00DB76ED"/>
    <w:pPr>
      <w:suppressAutoHyphens w:val="0"/>
      <w:autoSpaceDN/>
      <w:spacing w:after="160" w:line="240" w:lineRule="auto"/>
      <w:textAlignment w:val="auto"/>
    </w:pPr>
    <w:rPr>
      <w:rFonts w:asciiTheme="minorHAnsi" w:eastAsiaTheme="minorHAnsi" w:hAnsiTheme="minorHAnsi" w:cstheme="minorBidi"/>
      <w:color w:val="auto"/>
      <w:kern w:val="0"/>
      <w:sz w:val="20"/>
      <w:szCs w:val="20"/>
      <w:lang w:val="uk-UA" w:eastAsia="en-US" w:bidi="ar-SA"/>
    </w:rPr>
  </w:style>
  <w:style w:type="character" w:customStyle="1" w:styleId="af2">
    <w:name w:val="Текст примечания Знак"/>
    <w:basedOn w:val="a0"/>
    <w:link w:val="af1"/>
    <w:uiPriority w:val="99"/>
    <w:semiHidden/>
    <w:rsid w:val="00DB76ED"/>
    <w:rPr>
      <w:sz w:val="20"/>
      <w:szCs w:val="20"/>
      <w:lang w:val="uk-UA"/>
    </w:rPr>
  </w:style>
  <w:style w:type="paragraph" w:customStyle="1" w:styleId="xfmc1">
    <w:name w:val="xfmc1"/>
    <w:basedOn w:val="a"/>
    <w:rsid w:val="002D6C03"/>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04191">
      <w:bodyDiv w:val="1"/>
      <w:marLeft w:val="0"/>
      <w:marRight w:val="0"/>
      <w:marTop w:val="0"/>
      <w:marBottom w:val="0"/>
      <w:divBdr>
        <w:top w:val="none" w:sz="0" w:space="0" w:color="auto"/>
        <w:left w:val="none" w:sz="0" w:space="0" w:color="auto"/>
        <w:bottom w:val="none" w:sz="0" w:space="0" w:color="auto"/>
        <w:right w:val="none" w:sz="0" w:space="0" w:color="auto"/>
      </w:divBdr>
    </w:div>
    <w:div w:id="1320429422">
      <w:bodyDiv w:val="1"/>
      <w:marLeft w:val="0"/>
      <w:marRight w:val="0"/>
      <w:marTop w:val="0"/>
      <w:marBottom w:val="0"/>
      <w:divBdr>
        <w:top w:val="none" w:sz="0" w:space="0" w:color="auto"/>
        <w:left w:val="none" w:sz="0" w:space="0" w:color="auto"/>
        <w:bottom w:val="none" w:sz="0" w:space="0" w:color="auto"/>
        <w:right w:val="none" w:sz="0" w:space="0" w:color="auto"/>
      </w:divBdr>
    </w:div>
    <w:div w:id="1378317817">
      <w:bodyDiv w:val="1"/>
      <w:marLeft w:val="0"/>
      <w:marRight w:val="0"/>
      <w:marTop w:val="0"/>
      <w:marBottom w:val="0"/>
      <w:divBdr>
        <w:top w:val="none" w:sz="0" w:space="0" w:color="auto"/>
        <w:left w:val="none" w:sz="0" w:space="0" w:color="auto"/>
        <w:bottom w:val="none" w:sz="0" w:space="0" w:color="auto"/>
        <w:right w:val="none" w:sz="0" w:space="0" w:color="auto"/>
      </w:divBdr>
    </w:div>
    <w:div w:id="1855921829">
      <w:bodyDiv w:val="1"/>
      <w:marLeft w:val="0"/>
      <w:marRight w:val="0"/>
      <w:marTop w:val="0"/>
      <w:marBottom w:val="0"/>
      <w:divBdr>
        <w:top w:val="none" w:sz="0" w:space="0" w:color="auto"/>
        <w:left w:val="none" w:sz="0" w:space="0" w:color="auto"/>
        <w:bottom w:val="none" w:sz="0" w:space="0" w:color="auto"/>
        <w:right w:val="none" w:sz="0" w:space="0" w:color="auto"/>
      </w:divBdr>
    </w:div>
    <w:div w:id="2003122132">
      <w:bodyDiv w:val="1"/>
      <w:marLeft w:val="0"/>
      <w:marRight w:val="0"/>
      <w:marTop w:val="0"/>
      <w:marBottom w:val="0"/>
      <w:divBdr>
        <w:top w:val="none" w:sz="0" w:space="0" w:color="auto"/>
        <w:left w:val="none" w:sz="0" w:space="0" w:color="auto"/>
        <w:bottom w:val="none" w:sz="0" w:space="0" w:color="auto"/>
        <w:right w:val="none" w:sz="0" w:space="0" w:color="auto"/>
      </w:divBdr>
    </w:div>
    <w:div w:id="2098092480">
      <w:bodyDiv w:val="1"/>
      <w:marLeft w:val="0"/>
      <w:marRight w:val="0"/>
      <w:marTop w:val="0"/>
      <w:marBottom w:val="0"/>
      <w:divBdr>
        <w:top w:val="none" w:sz="0" w:space="0" w:color="auto"/>
        <w:left w:val="none" w:sz="0" w:space="0" w:color="auto"/>
        <w:bottom w:val="none" w:sz="0" w:space="0" w:color="auto"/>
        <w:right w:val="none" w:sz="0" w:space="0" w:color="auto"/>
      </w:divBdr>
    </w:div>
    <w:div w:id="21449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A0CAD-5772-417D-B69A-2635D7668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4443</Words>
  <Characters>25331</Characters>
  <Application>Microsoft Office Word</Application>
  <DocSecurity>0</DocSecurity>
  <Lines>211</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Деп_Вищої_Освіти</dc:creator>
  <cp:lastModifiedBy>Деп_Вищої_Освіти</cp:lastModifiedBy>
  <cp:revision>3</cp:revision>
  <cp:lastPrinted>2021-06-15T15:10:00Z</cp:lastPrinted>
  <dcterms:created xsi:type="dcterms:W3CDTF">2021-06-15T15:16:00Z</dcterms:created>
  <dcterms:modified xsi:type="dcterms:W3CDTF">2021-06-15T15:18:00Z</dcterms:modified>
</cp:coreProperties>
</file>