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F04E" w14:textId="77777777" w:rsidR="00340712" w:rsidRPr="00410EC0" w:rsidRDefault="00340712" w:rsidP="00340712">
      <w:pPr>
        <w:suppressAutoHyphens w:val="0"/>
        <w:autoSpaceDN/>
        <w:spacing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АНАЛІЗ РЕГУЛЯТОРНОГО ВПЛИВУ</w:t>
      </w:r>
    </w:p>
    <w:p w14:paraId="2CEEB78E" w14:textId="77777777" w:rsidR="00340712" w:rsidRPr="00410EC0" w:rsidRDefault="00340712" w:rsidP="0034071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410EC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проєкту наказу Міністерства освіти і науки України </w:t>
      </w:r>
    </w:p>
    <w:p w14:paraId="5D04868B" w14:textId="77777777" w:rsidR="00340712" w:rsidRPr="00121110" w:rsidRDefault="00121110" w:rsidP="0034071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111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«Деякі питання оформлення, переоформлення та видачі сертифікатів про акредитацію освітньо-професійних програм у сфері фахової передвищої </w:t>
      </w:r>
      <w:r w:rsidRPr="00F71307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освіти (їх дублікатів)»</w:t>
      </w:r>
    </w:p>
    <w:p w14:paraId="11AA7909" w14:textId="77777777" w:rsidR="00340712" w:rsidRPr="00410EC0" w:rsidRDefault="00340712" w:rsidP="00340712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</w:p>
    <w:p w14:paraId="53F20F62" w14:textId="77777777" w:rsidR="00340712" w:rsidRPr="00410EC0" w:rsidRDefault="00340712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I. Визначення проблеми</w:t>
      </w:r>
    </w:p>
    <w:p w14:paraId="41A7D796" w14:textId="2DF6A891" w:rsidR="002F4072" w:rsidRPr="00532DBD" w:rsidRDefault="002F4072" w:rsidP="002F4072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3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пункту шостого частини 2 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розділу</w:t>
      </w:r>
      <w:r w:rsidRPr="00532DB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</w:t>
      </w:r>
      <w:r w:rsidRPr="00532DBD">
        <w:rPr>
          <w:rFonts w:ascii="Times New Roman" w:eastAsia="Times New Roman" w:hAnsi="Times New Roman" w:cs="Times New Roman"/>
          <w:sz w:val="28"/>
          <w:szCs w:val="28"/>
          <w:lang w:eastAsia="uk-UA"/>
        </w:rPr>
        <w:t>V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«Прикінцеві та перехідні положення» Закону України «Про фахову передвищу освіту» ліцензії на підготовку здобувачів вищої освіти за освітньо-кваліфікаційним рівнем молодшого спеціаліста, дійсні на день набрання чинності цим Законом, дають право на оформлення ліцензій на підготовку здобувачів фахової передвищої освіти за освітньо-професійним ступенем фахового молодшого бакалавра із збереженням ліцензованого обсягу без проходження ліцензування. З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урахуванням наданої цим підпунктом можливості</w:t>
      </w:r>
      <w:r w:rsidR="00CB1D8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,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закладами освіти у 2020 році здійснено перший набір здобувачів освітньо-професійного ступеня фахового молодшого бакалавра на підставі ліцензій на провадження освітньої діяльності у сфері фахової передвищої освіти.</w:t>
      </w:r>
    </w:p>
    <w:p w14:paraId="5F067BEB" w14:textId="4338EFB0" w:rsidR="002F4072" w:rsidRPr="00532DBD" w:rsidRDefault="002F4072" w:rsidP="002F4072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32D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Водночас, згідно із частиною третьою статті 10 Закону України «Про фахову передвищу освіту» у разі здобуття 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особою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фахової передвищої освіти за акредитованою освітньо-професійною програмою в дипломі фахового молодшого бакалавра зазначається найменування органу (органів) акредитації, </w:t>
      </w:r>
      <w:r w:rsidRPr="00532D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а в додатку до диплома фахового молодшого бакалавра - інформація про видані ним (ними) відповідні сертифікати</w:t>
      </w:r>
      <w:r w:rsidR="00532DBD" w:rsidRPr="00532D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 про акредитацію</w:t>
      </w:r>
      <w:r w:rsidRPr="00532DBD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, рішення.</w:t>
      </w:r>
    </w:p>
    <w:p w14:paraId="16CCCBD4" w14:textId="77777777" w:rsidR="002F4072" w:rsidRPr="00532DBD" w:rsidRDefault="002F4072" w:rsidP="002F4072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Однак, на сьогоднішній день відсутній будь-який нормативно-правовий акт, яким би було затверджено форму сертифіката про акредитацію освітньо-професійної програми у сфері фахової передвищої освіти. Також, діючими нормативно-правовими актами не визначено жодного механізму, яким би врегульовувався порядок оформлення, переоформлення, видачі, зберігання та обліку таких сертифікатів (їх дублікатів). </w:t>
      </w:r>
    </w:p>
    <w:p w14:paraId="49B4353E" w14:textId="1A5F08A9" w:rsidR="002F4072" w:rsidRPr="00532DBD" w:rsidRDefault="002F4072" w:rsidP="002F4072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Через відсутність вищезазначеного механізму заклади освіти, які мають діючі сертифікати про акредитацію за освітньо-кваліфікаційним рівнем молодшого спеціаліста, не можуть здійснити їх переоформлення на сертифікати</w:t>
      </w:r>
      <w:r w:rsidR="00B3139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про акредитацію у сфері фахової передвищої освіти, що суперечить</w:t>
      </w:r>
      <w:r w:rsidR="00B3139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вимогам 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пункту 10 </w:t>
      </w:r>
      <w:r w:rsidR="00B313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частини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 розділу ХІ</w:t>
      </w:r>
      <w:r w:rsidRPr="00532DBD">
        <w:rPr>
          <w:rFonts w:ascii="Times New Roman" w:eastAsia="Times New Roman" w:hAnsi="Times New Roman" w:cs="Times New Roman"/>
          <w:sz w:val="28"/>
          <w:szCs w:val="28"/>
          <w:lang w:eastAsia="uk-UA"/>
        </w:rPr>
        <w:t>V</w:t>
      </w:r>
      <w:r w:rsidRPr="00532DB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«Прикінцеві та перехідні положення» Закону України «Про фахову передвищу освіту».</w:t>
      </w:r>
    </w:p>
    <w:p w14:paraId="216B7254" w14:textId="53C21349" w:rsidR="002F4072" w:rsidRPr="00532DBD" w:rsidRDefault="002F4072" w:rsidP="002F4072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Фактично, заклади освіти які здійснюють підготовку здобувачів у сфері фахової передвищої освіти нині не можуть підтвердити інформацію про акредитацію освітньо-професійних програм та видавати документи про фахову передвищу освіту</w:t>
      </w:r>
      <w:r w:rsidR="00532DBD"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 із зазначенням інформації про сертифікати про акредитацію, рішення</w:t>
      </w:r>
      <w:r w:rsidRPr="00532D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54B1CA" w14:textId="7B338D18" w:rsidR="00C46307" w:rsidRPr="00C46307" w:rsidRDefault="002F4072" w:rsidP="002F4072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32DBD">
        <w:rPr>
          <w:rFonts w:ascii="Times New Roman" w:hAnsi="Times New Roman" w:cs="Times New Roman"/>
          <w:sz w:val="28"/>
          <w:szCs w:val="28"/>
          <w:lang w:val="ru-RU"/>
        </w:rPr>
        <w:t>Враховуючи вищезазначене, прийняття акта дозволить розв</w:t>
      </w:r>
      <w:r w:rsidR="00B3139D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532DBD">
        <w:rPr>
          <w:rFonts w:ascii="Times New Roman" w:hAnsi="Times New Roman" w:cs="Times New Roman"/>
          <w:sz w:val="28"/>
          <w:szCs w:val="28"/>
          <w:lang w:val="ru-RU"/>
        </w:rPr>
        <w:t xml:space="preserve">язати вищезазначену проблему шляхом затвердження на нормативно-правовому рівні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 xml:space="preserve">форми сертифіката про акредитацію освітньо-професійної програми у сфері фахової передвищої освіти та визначити порядок оформлення, </w:t>
      </w:r>
      <w:r w:rsidRPr="00532DBD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lastRenderedPageBreak/>
        <w:t>переоформлення, видачі, зберігання та обліку таких сертифікатів (їх дублікатів)</w:t>
      </w:r>
      <w:r w:rsidR="00124DCA" w:rsidRPr="00532DBD">
        <w:rPr>
          <w:rFonts w:ascii="Times New Roman" w:hAnsi="Times New Roman"/>
          <w:sz w:val="28"/>
          <w:szCs w:val="28"/>
          <w:lang w:val="uk-UA"/>
        </w:rPr>
        <w:t xml:space="preserve">, у тому числі </w:t>
      </w:r>
      <w:r w:rsidR="00124DCA" w:rsidRPr="00532D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переоформлення сертифікатів про акредитацію за освітньо-кваліфікаційним рівнем молодшого спеціаліста на сертифікати про акредитацію освітньо-професійних програм </w:t>
      </w:r>
      <w:r w:rsidR="00FF573E" w:rsidRPr="00532DBD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124DCA" w:rsidRPr="00532D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CDC0003" w14:textId="7685AB73" w:rsidR="009040EC" w:rsidRDefault="00121F19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Прийняття проєкт</w:t>
      </w:r>
      <w:r w:rsidR="003435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акта дозволить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3EF93327" w14:textId="77777777" w:rsidR="009040EC" w:rsidRDefault="00E245CD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своєчасне переоформлення сертифікатів про акредитацію за освітньо-кваліфікаційним рівнем молодшого спеціаліста на сертифікати про акредитацію освітньо-професійних програм </w:t>
      </w:r>
      <w:r w:rsidR="00FF573E" w:rsidRPr="00FF573E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92C449E" w14:textId="77777777" w:rsidR="009040EC" w:rsidRDefault="00E245CD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D00E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66EF" w:rsidRPr="00916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реалізувати право осіб на отримання фахової передвищої освіти за рахунок коштів державного або місцевого бюд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жетів;</w:t>
      </w:r>
    </w:p>
    <w:p w14:paraId="32515F5B" w14:textId="77777777" w:rsidR="009040EC" w:rsidRDefault="00E245CD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384F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закладам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фахової передвищої освіти</w:t>
      </w:r>
      <w:r w:rsidR="0050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отримувати державне або регіональне замовлення 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підготовку фахівців у сфері</w:t>
      </w:r>
      <w:r w:rsidR="0050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фахової передвищої освіти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6C3E692" w14:textId="77777777" w:rsidR="007C3946" w:rsidRDefault="00E245CD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503E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40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закладам фахової передвищої освіти </w:t>
      </w:r>
      <w:r w:rsidR="00194E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916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урахуванням</w:t>
      </w:r>
      <w:r w:rsidR="00194E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66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положень</w:t>
      </w:r>
      <w:r w:rsidR="00194E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частини третьої статті 10 Закону України «Про фахову передвищу освіту»</w:t>
      </w:r>
      <w:r w:rsidR="00121F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видавати документи про фахову передвищу освіту </w:t>
      </w:r>
      <w:r w:rsidR="001A7D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із зазначенням інформації про акредитацію освітньо-професійних програм </w:t>
      </w:r>
      <w:r w:rsidR="00FF573E" w:rsidRPr="00FF573E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1A7D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47157F0" w14:textId="77777777" w:rsidR="00D71947" w:rsidRDefault="00D71947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</w:pPr>
      <w:r w:rsidRPr="00111858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val="uk-UA" w:eastAsia="ru-RU" w:bidi="ar-SA"/>
        </w:rPr>
        <w:t>Реалізація проєкту регуляторного акта вплине на: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105"/>
        <w:gridCol w:w="3105"/>
      </w:tblGrid>
      <w:tr w:rsidR="00C46307" w:rsidRPr="00410EC0" w14:paraId="7E0C6E8E" w14:textId="77777777" w:rsidTr="00C46307">
        <w:tc>
          <w:tcPr>
            <w:tcW w:w="3146" w:type="dxa"/>
            <w:shd w:val="clear" w:color="auto" w:fill="auto"/>
          </w:tcPr>
          <w:p w14:paraId="1B47776B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Групи (підгрупи)</w:t>
            </w:r>
          </w:p>
        </w:tc>
        <w:tc>
          <w:tcPr>
            <w:tcW w:w="3105" w:type="dxa"/>
            <w:shd w:val="clear" w:color="auto" w:fill="auto"/>
          </w:tcPr>
          <w:p w14:paraId="1FBD068F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Так</w:t>
            </w:r>
          </w:p>
        </w:tc>
        <w:tc>
          <w:tcPr>
            <w:tcW w:w="3105" w:type="dxa"/>
            <w:shd w:val="clear" w:color="auto" w:fill="auto"/>
          </w:tcPr>
          <w:p w14:paraId="31B168C0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Ні</w:t>
            </w:r>
          </w:p>
        </w:tc>
      </w:tr>
      <w:tr w:rsidR="00C46307" w:rsidRPr="00410EC0" w14:paraId="4337492F" w14:textId="77777777" w:rsidTr="00C46307">
        <w:tc>
          <w:tcPr>
            <w:tcW w:w="3146" w:type="dxa"/>
            <w:shd w:val="clear" w:color="auto" w:fill="auto"/>
          </w:tcPr>
          <w:p w14:paraId="3DFA3180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Громадяни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, іноземці</w:t>
            </w:r>
          </w:p>
        </w:tc>
        <w:tc>
          <w:tcPr>
            <w:tcW w:w="3105" w:type="dxa"/>
            <w:shd w:val="clear" w:color="auto" w:fill="auto"/>
          </w:tcPr>
          <w:p w14:paraId="4249D557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14:paraId="258A3C47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C46307" w:rsidRPr="00410EC0" w14:paraId="4C928DE4" w14:textId="77777777" w:rsidTr="00C46307">
        <w:tc>
          <w:tcPr>
            <w:tcW w:w="3146" w:type="dxa"/>
            <w:shd w:val="clear" w:color="auto" w:fill="auto"/>
          </w:tcPr>
          <w:p w14:paraId="3AFF5E4D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Держава</w:t>
            </w:r>
          </w:p>
        </w:tc>
        <w:tc>
          <w:tcPr>
            <w:tcW w:w="3105" w:type="dxa"/>
            <w:shd w:val="clear" w:color="auto" w:fill="auto"/>
          </w:tcPr>
          <w:p w14:paraId="71D17BB9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14:paraId="0C845A8D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C46307" w:rsidRPr="00410EC0" w14:paraId="0C570F43" w14:textId="77777777" w:rsidTr="00C46307">
        <w:tc>
          <w:tcPr>
            <w:tcW w:w="3146" w:type="dxa"/>
            <w:shd w:val="clear" w:color="auto" w:fill="auto"/>
          </w:tcPr>
          <w:p w14:paraId="2D5A4649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3105" w:type="dxa"/>
            <w:shd w:val="clear" w:color="auto" w:fill="auto"/>
          </w:tcPr>
          <w:p w14:paraId="7B472BEB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vertAlign w:val="subscript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+</w:t>
            </w:r>
          </w:p>
        </w:tc>
        <w:tc>
          <w:tcPr>
            <w:tcW w:w="3105" w:type="dxa"/>
            <w:shd w:val="clear" w:color="auto" w:fill="auto"/>
          </w:tcPr>
          <w:p w14:paraId="746CC88F" w14:textId="77777777" w:rsidR="00C46307" w:rsidRPr="00410EC0" w:rsidRDefault="00C46307" w:rsidP="00C46307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</w:tbl>
    <w:p w14:paraId="02F133D1" w14:textId="77777777" w:rsidR="00D71947" w:rsidRDefault="00D71947" w:rsidP="00121110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C4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Зазначена проблема не може бути розв’язана за допомогою ринкових механізмів, оскільки питання, що порушуються у ній, не стосуються механізмів</w:t>
      </w:r>
      <w:r w:rsidRPr="00410EC0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  <w:t xml:space="preserve"> стихійного регулювання ціни, темпів і пропорцій суспільного виробництва.</w:t>
      </w:r>
    </w:p>
    <w:p w14:paraId="7A5D8E6C" w14:textId="77777777" w:rsidR="00D71947" w:rsidRDefault="00D71947" w:rsidP="00D7194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722DB999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II. Цілі державного регулювання</w:t>
      </w:r>
    </w:p>
    <w:p w14:paraId="5F3616CB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39155F76" w14:textId="77777777" w:rsidR="00D71947" w:rsidRPr="00410EC0" w:rsidRDefault="00D71947" w:rsidP="00D71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 xml:space="preserve">Основною ціллю прийняття акта є </w:t>
      </w:r>
      <w:r w:rsidR="00F44C74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 xml:space="preserve">унормування процедур </w:t>
      </w:r>
      <w:r w:rsidR="00B95B24" w:rsidRPr="00EE547F">
        <w:rPr>
          <w:rFonts w:ascii="Times New Roman" w:hAnsi="Times New Roman"/>
          <w:sz w:val="28"/>
          <w:szCs w:val="28"/>
          <w:lang w:val="uk-UA"/>
        </w:rPr>
        <w:t xml:space="preserve">оформлення, переоформлення, видачі, зберігання та обліку сертифікатів про акредитацію освітньо-професійної програми </w:t>
      </w:r>
      <w:r w:rsidR="00FF573E" w:rsidRPr="00FF573E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B95B24" w:rsidRPr="00EE547F">
        <w:rPr>
          <w:rFonts w:ascii="Times New Roman" w:hAnsi="Times New Roman"/>
          <w:sz w:val="28"/>
          <w:szCs w:val="28"/>
          <w:lang w:val="uk-UA"/>
        </w:rPr>
        <w:t xml:space="preserve"> (та їх дублікатів)</w:t>
      </w:r>
      <w:r w:rsidRPr="00410EC0">
        <w:rPr>
          <w:rFonts w:ascii="Times New Roman" w:eastAsia="Times New Roman" w:hAnsi="Times New Roman" w:cs="Times New Roman"/>
          <w:bCs/>
          <w:snapToGrid w:val="0"/>
          <w:color w:val="auto"/>
          <w:kern w:val="0"/>
          <w:sz w:val="28"/>
          <w:szCs w:val="28"/>
          <w:lang w:val="uk-UA" w:eastAsia="ru-RU" w:bidi="ar-SA"/>
        </w:rPr>
        <w:t>.</w:t>
      </w:r>
    </w:p>
    <w:p w14:paraId="03FBF30F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73A83AF9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III. Визначення та оцінка альтернативних способів досягнення цілей</w:t>
      </w:r>
    </w:p>
    <w:p w14:paraId="17EB48F6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14:paraId="385ACB6D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1. Визначення альтернативних способів</w:t>
      </w:r>
    </w:p>
    <w:p w14:paraId="0E3AE812" w14:textId="14529DE0"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14:paraId="407F5053" w14:textId="77777777" w:rsidR="00813C76" w:rsidRPr="00410EC0" w:rsidRDefault="00813C76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D71947" w:rsidRPr="00410EC0" w14:paraId="5594C28D" w14:textId="77777777" w:rsidTr="00BB057D">
        <w:trPr>
          <w:tblHeader/>
        </w:trPr>
        <w:tc>
          <w:tcPr>
            <w:tcW w:w="4111" w:type="dxa"/>
            <w:shd w:val="clear" w:color="auto" w:fill="auto"/>
          </w:tcPr>
          <w:p w14:paraId="04E5BB5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5529" w:type="dxa"/>
            <w:shd w:val="clear" w:color="auto" w:fill="auto"/>
          </w:tcPr>
          <w:p w14:paraId="7C514A1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Опис альтернативи</w:t>
            </w:r>
          </w:p>
        </w:tc>
      </w:tr>
      <w:tr w:rsidR="00D71947" w:rsidRPr="00B3139D" w14:paraId="0C725043" w14:textId="77777777" w:rsidTr="00BB057D">
        <w:tc>
          <w:tcPr>
            <w:tcW w:w="4111" w:type="dxa"/>
            <w:shd w:val="clear" w:color="auto" w:fill="auto"/>
          </w:tcPr>
          <w:p w14:paraId="46F885D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1:</w:t>
            </w:r>
          </w:p>
          <w:p w14:paraId="47339B8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затверджувати проєкт акта</w:t>
            </w:r>
          </w:p>
          <w:p w14:paraId="21E1EDF2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529" w:type="dxa"/>
            <w:shd w:val="clear" w:color="auto" w:fill="auto"/>
          </w:tcPr>
          <w:p w14:paraId="7372325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Відсутність врегулювання </w:t>
            </w:r>
            <w:r w:rsidR="007F58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порядку </w:t>
            </w:r>
            <w:r w:rsidR="007F58E0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оформлення, переоформлення, видачі, зберігання та обліку сертифікатів про акредитацію освітньо-професійної програми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7F58E0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(та їх дублікатів)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7F01C369" w14:textId="1FEF36C9" w:rsidR="00D71947" w:rsidRDefault="007F58E0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Здобувачі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закладів фахової передвищої освіти не зможуть отримати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навчання за кошти державного або регіонального замовлення та не зможуть отримувати 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документи про фахов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 передвищу освіту з урахуванням відомостей про акредитацію </w:t>
            </w:r>
            <w:r w:rsidRPr="00422D87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01B29FF0" w14:textId="77777777" w:rsidR="007F58E0" w:rsidRPr="00410EC0" w:rsidRDefault="007F58E0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Заклади фахової передвищої освіти не зможуть отримувати фінансування з державного або місцевого бюджетів на підготовку фахівців у сфері фахової передвищої освіти та не зможуть видавати документи 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 фахов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 передвищу освіту з урахуванням відомостей про акредитацію </w:t>
            </w:r>
            <w:r w:rsidRPr="00422D87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3CAE795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Визначена проблема не буде розв’язана.</w:t>
            </w:r>
          </w:p>
        </w:tc>
      </w:tr>
      <w:tr w:rsidR="00D71947" w:rsidRPr="00B3139D" w14:paraId="47463EA2" w14:textId="77777777" w:rsidTr="00BB057D">
        <w:tc>
          <w:tcPr>
            <w:tcW w:w="4111" w:type="dxa"/>
            <w:shd w:val="clear" w:color="auto" w:fill="auto"/>
          </w:tcPr>
          <w:p w14:paraId="187DC74D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2:</w:t>
            </w:r>
          </w:p>
          <w:p w14:paraId="2C5387D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Затвердити проєкт акта</w:t>
            </w:r>
          </w:p>
        </w:tc>
        <w:tc>
          <w:tcPr>
            <w:tcW w:w="5529" w:type="dxa"/>
            <w:shd w:val="clear" w:color="auto" w:fill="auto"/>
          </w:tcPr>
          <w:p w14:paraId="1B8F767D" w14:textId="77777777" w:rsidR="00D71947" w:rsidRDefault="007C3946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Прийняття акта визначить процедуру переоформлення сертифікатів про акредитацію за освітньо-кваліфікаційним рівнем молодшого спеціаліста на сертифікати про акредитацію 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69C1470A" w14:textId="77777777" w:rsidR="007C3946" w:rsidRDefault="007C3946" w:rsidP="007C3946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Громадяни зможуть отримувати фахову передвищу освіту за </w:t>
            </w:r>
            <w:r w:rsidRPr="007C39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рахунок коштів державного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або місцевого бюджету.</w:t>
            </w:r>
          </w:p>
          <w:p w14:paraId="36CF3C3A" w14:textId="77777777" w:rsidR="007C3946" w:rsidRPr="007C3946" w:rsidRDefault="007C3946" w:rsidP="00202F6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Заклади фахової передвищої освіти </w:t>
            </w:r>
            <w:r w:rsidR="007F58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зможуть отримувати фінансування з державного або місцевого бюджетів на підготовку фахівців у сфері фахової передвищої освіти та зможуть видавати документ</w:t>
            </w:r>
            <w:r w:rsidR="00202F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и</w:t>
            </w:r>
            <w:r w:rsidR="007F58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про фахову передвищу освіту з </w:t>
            </w:r>
            <w:r w:rsidR="007F58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урахуванням відомостей про акредитацію </w:t>
            </w:r>
            <w:r w:rsidR="007F58E0" w:rsidRPr="00422D87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7F58E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</w:tbl>
    <w:p w14:paraId="0DF1CA3E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2. Оцінка вибраних альтернативних способів досягнення цілей </w:t>
      </w:r>
    </w:p>
    <w:p w14:paraId="0FE87488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14:paraId="63CB4E3C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держави.</w:t>
      </w:r>
    </w:p>
    <w:p w14:paraId="098542EB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val="uk-UA" w:eastAsia="ru-RU" w:bidi="ar-SA"/>
        </w:rPr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827"/>
        <w:gridCol w:w="3827"/>
      </w:tblGrid>
      <w:tr w:rsidR="00D71947" w:rsidRPr="00410EC0" w14:paraId="23BA1292" w14:textId="77777777" w:rsidTr="006C7DE9">
        <w:tc>
          <w:tcPr>
            <w:tcW w:w="2523" w:type="dxa"/>
            <w:shd w:val="clear" w:color="auto" w:fill="auto"/>
          </w:tcPr>
          <w:p w14:paraId="5864F32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14:paraId="33D131C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827" w:type="dxa"/>
            <w:shd w:val="clear" w:color="auto" w:fill="auto"/>
          </w:tcPr>
          <w:p w14:paraId="7B70715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D71947" w:rsidRPr="00E6250E" w14:paraId="0000263D" w14:textId="77777777" w:rsidTr="006C7DE9">
        <w:tc>
          <w:tcPr>
            <w:tcW w:w="2523" w:type="dxa"/>
            <w:shd w:val="clear" w:color="auto" w:fill="auto"/>
          </w:tcPr>
          <w:p w14:paraId="34672269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14:paraId="739FF8E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  <w:tc>
          <w:tcPr>
            <w:tcW w:w="3827" w:type="dxa"/>
            <w:shd w:val="clear" w:color="auto" w:fill="auto"/>
          </w:tcPr>
          <w:p w14:paraId="5B1C78D4" w14:textId="77777777" w:rsidR="00E6250E" w:rsidRDefault="00E6250E" w:rsidP="006C7DE9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Витрати, пов`язані із неможливістю переоформлення сертифікатів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акредитацію за освітньо-кваліфікаційним рівнем молодшого спеціаліста на сертифікати про акредитацію освітньо-професійних програм освітнього ступеня фахового молодшого бакалавра.</w:t>
            </w:r>
          </w:p>
          <w:p w14:paraId="6E543EC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Неефективне використання бюджетних коштів на підготовку фахівців.</w:t>
            </w:r>
          </w:p>
          <w:p w14:paraId="30F9F386" w14:textId="77777777" w:rsidR="007F58E0" w:rsidRPr="00410EC0" w:rsidRDefault="00D71947" w:rsidP="009B2A43">
            <w:pPr>
              <w:suppressAutoHyphens w:val="0"/>
              <w:autoSpaceDN/>
              <w:spacing w:line="240" w:lineRule="auto"/>
              <w:ind w:right="-1"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Дефіцит кваліфікованих працівників.</w:t>
            </w:r>
          </w:p>
        </w:tc>
      </w:tr>
      <w:tr w:rsidR="00D71947" w:rsidRPr="00410EC0" w14:paraId="3B5FF81A" w14:textId="77777777" w:rsidTr="006C7DE9">
        <w:tc>
          <w:tcPr>
            <w:tcW w:w="2523" w:type="dxa"/>
            <w:shd w:val="clear" w:color="auto" w:fill="auto"/>
          </w:tcPr>
          <w:p w14:paraId="20C79B5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14:paraId="24A0619C" w14:textId="77777777" w:rsidR="00353672" w:rsidRDefault="00353672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Унормування порядку оформлення, переоформлення, </w:t>
            </w:r>
            <w:r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видачі, зберігання та обліку сертифікатів про акредитацію освітньо-професійної програми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(та їх дублікатів)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37CD539F" w14:textId="77777777" w:rsidR="00D71947" w:rsidRPr="00410EC0" w:rsidRDefault="00E6250E" w:rsidP="006C7DE9">
            <w:pPr>
              <w:suppressAutoHyphens w:val="0"/>
              <w:autoSpaceDN/>
              <w:spacing w:line="240" w:lineRule="auto"/>
              <w:ind w:firstLine="316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Забезпечення процедури переоформлення сертифікатів про акредитацію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акредитацію за освітньо-кваліфікаційним рівнем молодшого спеціаліста на сертифікати про акредитацію 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B0DCC35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</w:tr>
    </w:tbl>
    <w:p w14:paraId="6BBDD808" w14:textId="77777777" w:rsidR="00D71947" w:rsidRPr="00BB057D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8"/>
          <w:lang w:val="uk-UA" w:eastAsia="ru-RU" w:bidi="ar-SA"/>
        </w:rPr>
      </w:pPr>
    </w:p>
    <w:p w14:paraId="6D159BE5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громадян.</w:t>
      </w:r>
    </w:p>
    <w:p w14:paraId="710A9D18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16"/>
          <w:lang w:val="uk-UA" w:eastAsia="ru-RU" w:bidi="ar-S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3828"/>
      </w:tblGrid>
      <w:tr w:rsidR="00D71947" w:rsidRPr="00410EC0" w14:paraId="35979A03" w14:textId="77777777" w:rsidTr="00E6250E">
        <w:tc>
          <w:tcPr>
            <w:tcW w:w="2552" w:type="dxa"/>
            <w:shd w:val="clear" w:color="auto" w:fill="auto"/>
          </w:tcPr>
          <w:p w14:paraId="3F399A2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14:paraId="1FDAB9E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828" w:type="dxa"/>
            <w:shd w:val="clear" w:color="auto" w:fill="auto"/>
          </w:tcPr>
          <w:p w14:paraId="251BC66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D71947" w:rsidRPr="00B3139D" w14:paraId="16470BCC" w14:textId="77777777" w:rsidTr="00E6250E">
        <w:tc>
          <w:tcPr>
            <w:tcW w:w="2552" w:type="dxa"/>
            <w:shd w:val="clear" w:color="auto" w:fill="auto"/>
          </w:tcPr>
          <w:p w14:paraId="13FC463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14:paraId="501DD59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Відсутні </w:t>
            </w:r>
          </w:p>
        </w:tc>
        <w:tc>
          <w:tcPr>
            <w:tcW w:w="3828" w:type="dxa"/>
            <w:shd w:val="clear" w:color="auto" w:fill="auto"/>
          </w:tcPr>
          <w:p w14:paraId="2397CB23" w14:textId="77777777" w:rsidR="009B2A43" w:rsidRDefault="00D71947" w:rsidP="006C7DE9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отримати </w:t>
            </w:r>
            <w:r w:rsidR="009B2A4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фахову передвищу освіту за рахунок </w:t>
            </w:r>
            <w:r w:rsidR="007443F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державного замовлення</w:t>
            </w:r>
            <w:r w:rsidR="009B2A4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1158C9EC" w14:textId="77777777" w:rsidR="00D71947" w:rsidRPr="00410EC0" w:rsidRDefault="009B2A43" w:rsidP="009B2A43">
            <w:pPr>
              <w:suppressAutoHyphens w:val="0"/>
              <w:autoSpaceDN/>
              <w:spacing w:line="240" w:lineRule="auto"/>
              <w:ind w:firstLine="323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Неможливість отримати 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документ про фахову передвищу освіту,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 урахуванням інформації про акредитацію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  <w:tr w:rsidR="00D71947" w:rsidRPr="00E6250E" w14:paraId="30A8D901" w14:textId="77777777" w:rsidTr="00E6250E">
        <w:tc>
          <w:tcPr>
            <w:tcW w:w="2552" w:type="dxa"/>
            <w:shd w:val="clear" w:color="auto" w:fill="auto"/>
          </w:tcPr>
          <w:p w14:paraId="3E9C594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14:paraId="0F195C79" w14:textId="77777777" w:rsidR="00E6250E" w:rsidRDefault="00E6250E" w:rsidP="006C7DE9">
            <w:pPr>
              <w:suppressAutoHyphens w:val="0"/>
              <w:autoSpaceDN/>
              <w:spacing w:line="240" w:lineRule="auto"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Отримання фахової передвищої освіти за рахунок державного або місцевого бюджетів.</w:t>
            </w:r>
          </w:p>
          <w:p w14:paraId="5AFD4E78" w14:textId="77777777" w:rsidR="00D71947" w:rsidRPr="00410EC0" w:rsidRDefault="00D71947" w:rsidP="00E6250E">
            <w:pPr>
              <w:suppressAutoHyphens w:val="0"/>
              <w:autoSpaceDN/>
              <w:spacing w:line="240" w:lineRule="auto"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Отримання документа про фахову передвищу освіту</w:t>
            </w:r>
            <w:r w:rsidR="00E6250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 достовірною інформацією про акредитацію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E625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E625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E6250E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="00E6250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ихід на ринок праці та можливість подальшого навчання.</w:t>
            </w:r>
          </w:p>
        </w:tc>
        <w:tc>
          <w:tcPr>
            <w:tcW w:w="3828" w:type="dxa"/>
            <w:shd w:val="clear" w:color="auto" w:fill="auto"/>
          </w:tcPr>
          <w:p w14:paraId="42B83A7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</w:tr>
    </w:tbl>
    <w:p w14:paraId="5899BE0C" w14:textId="77777777" w:rsidR="00D71947" w:rsidRPr="007443FC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8"/>
          <w:lang w:val="uk-UA" w:eastAsia="ru-RU" w:bidi="ar-SA"/>
        </w:rPr>
      </w:pPr>
    </w:p>
    <w:p w14:paraId="1D1CC587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Оцінка впливу на сферу інтересів суб’єктів господарювання</w:t>
      </w:r>
    </w:p>
    <w:p w14:paraId="73D2867C" w14:textId="77777777" w:rsidR="00D71947" w:rsidRPr="007443FC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6"/>
          <w:szCs w:val="28"/>
          <w:lang w:val="uk-UA" w:eastAsia="ru-RU" w:bidi="ar-SA"/>
        </w:rPr>
      </w:pPr>
    </w:p>
    <w:p w14:paraId="6E7E36F5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Дія проєкту регуляторного акта поширюватиметься на сферу інтересів суб’єктів господарювання</w:t>
      </w:r>
    </w:p>
    <w:tbl>
      <w:tblPr>
        <w:tblW w:w="5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1089"/>
        <w:gridCol w:w="1209"/>
        <w:gridCol w:w="1154"/>
        <w:gridCol w:w="1396"/>
        <w:gridCol w:w="1750"/>
      </w:tblGrid>
      <w:tr w:rsidR="00D71947" w:rsidRPr="00410EC0" w14:paraId="751D84B2" w14:textId="77777777" w:rsidTr="006C7DE9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5534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Показник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A401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Великі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746E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Середні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39765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Малі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3EC0F" w14:textId="77777777"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208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Мікро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EAA4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Разом</w:t>
            </w:r>
          </w:p>
        </w:tc>
      </w:tr>
      <w:tr w:rsidR="00D71947" w:rsidRPr="00410EC0" w14:paraId="06B2B120" w14:textId="77777777" w:rsidTr="006C7DE9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88E5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5FC8" w14:textId="77777777" w:rsidR="00D71947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14:paraId="0EEF440A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F8F2" w14:textId="77777777" w:rsidR="00D71947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14:paraId="28881011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670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1FD7" w14:textId="77777777" w:rsidR="00D71947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31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14:paraId="6C1B2F67" w14:textId="77777777"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318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54</w:t>
            </w: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7A60" w14:textId="77777777"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14:paraId="2FC1ADBC" w14:textId="77777777" w:rsidR="00D71947" w:rsidRPr="00410EC0" w:rsidRDefault="00D71947" w:rsidP="006C7DE9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DE9D" w14:textId="77777777" w:rsidR="00D71947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  <w:p w14:paraId="1E92F44B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750</w:t>
            </w:r>
          </w:p>
        </w:tc>
      </w:tr>
      <w:tr w:rsidR="00D71947" w:rsidRPr="00410EC0" w14:paraId="20307971" w14:textId="77777777" w:rsidTr="006C7DE9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BDDE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Питома вага групи у загальній кількості, відсотків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BB0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3%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6810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89%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0196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7%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8DD0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58DA" w14:textId="77777777" w:rsidR="00D71947" w:rsidRPr="00410EC0" w:rsidRDefault="00D71947" w:rsidP="006C7DE9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val="uk-UA" w:eastAsia="uk-UA" w:bidi="ar-SA"/>
              </w:rPr>
              <w:t>100%</w:t>
            </w:r>
          </w:p>
        </w:tc>
      </w:tr>
    </w:tbl>
    <w:p w14:paraId="7EAF9A25" w14:textId="77777777" w:rsidR="00D71947" w:rsidRPr="00410EC0" w:rsidRDefault="00D71947" w:rsidP="00D71947">
      <w:pPr>
        <w:suppressAutoHyphens w:val="0"/>
        <w:autoSpaceDN/>
        <w:spacing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112"/>
        <w:gridCol w:w="3969"/>
      </w:tblGrid>
      <w:tr w:rsidR="00D71947" w:rsidRPr="00410EC0" w14:paraId="664A30B7" w14:textId="77777777" w:rsidTr="006C0848">
        <w:trPr>
          <w:tblHeader/>
        </w:trPr>
        <w:tc>
          <w:tcPr>
            <w:tcW w:w="2523" w:type="dxa"/>
            <w:shd w:val="clear" w:color="auto" w:fill="auto"/>
          </w:tcPr>
          <w:p w14:paraId="31B9833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Вид альтернативи</w:t>
            </w:r>
          </w:p>
        </w:tc>
        <w:tc>
          <w:tcPr>
            <w:tcW w:w="4112" w:type="dxa"/>
            <w:shd w:val="clear" w:color="auto" w:fill="auto"/>
          </w:tcPr>
          <w:p w14:paraId="34EAAB1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Вигоди</w:t>
            </w:r>
          </w:p>
        </w:tc>
        <w:tc>
          <w:tcPr>
            <w:tcW w:w="3969" w:type="dxa"/>
            <w:shd w:val="clear" w:color="auto" w:fill="auto"/>
          </w:tcPr>
          <w:p w14:paraId="29B38035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</w:t>
            </w:r>
          </w:p>
        </w:tc>
      </w:tr>
      <w:tr w:rsidR="00D71947" w:rsidRPr="00B3139D" w14:paraId="34FD1B28" w14:textId="77777777" w:rsidTr="006C0848">
        <w:tc>
          <w:tcPr>
            <w:tcW w:w="2523" w:type="dxa"/>
            <w:shd w:val="clear" w:color="auto" w:fill="auto"/>
          </w:tcPr>
          <w:p w14:paraId="473BD6E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112" w:type="dxa"/>
            <w:shd w:val="clear" w:color="auto" w:fill="auto"/>
          </w:tcPr>
          <w:p w14:paraId="5DB0A13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  <w:p w14:paraId="5C252BB2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190A2368" w14:textId="77777777" w:rsidR="00D71947" w:rsidRPr="008C565B" w:rsidRDefault="00E6250E" w:rsidP="007D2568">
            <w:pPr>
              <w:suppressAutoHyphens w:val="0"/>
              <w:autoSpaceDN/>
              <w:spacing w:line="240" w:lineRule="auto"/>
              <w:ind w:firstLine="322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Витрати, пов`язані із неможливістю підтвердження спроможності закладу фахової перед</w:t>
            </w:r>
            <w:r w:rsidR="004740C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вищої освіти провадження якісної освітньої діяльності за освітньо-професійними програмами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4740C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  <w:r w:rsidR="007D256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Неможливість закладами освіти отримувати державні видатки на підготовку </w:t>
            </w:r>
            <w:bookmarkStart w:id="0" w:name="_GoBack"/>
            <w:bookmarkEnd w:id="0"/>
            <w:r w:rsidR="007D256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кадрів у сфері фахової передвищої освіти.</w:t>
            </w:r>
          </w:p>
        </w:tc>
      </w:tr>
      <w:tr w:rsidR="00D71947" w:rsidRPr="00B3139D" w14:paraId="2E097DAB" w14:textId="77777777" w:rsidTr="006C0848">
        <w:tc>
          <w:tcPr>
            <w:tcW w:w="2523" w:type="dxa"/>
            <w:shd w:val="clear" w:color="auto" w:fill="auto"/>
          </w:tcPr>
          <w:p w14:paraId="6D07A73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112" w:type="dxa"/>
            <w:shd w:val="clear" w:color="auto" w:fill="auto"/>
          </w:tcPr>
          <w:p w14:paraId="59A6F971" w14:textId="77777777" w:rsidR="007D2568" w:rsidRDefault="007D2568" w:rsidP="00A31E7D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Отримання державних видатків закладами освіти на підготовку кадрів у сфері фахової передвищої освіти.</w:t>
            </w:r>
          </w:p>
          <w:p w14:paraId="75BC45AE" w14:textId="77777777" w:rsidR="00D71947" w:rsidRPr="00410EC0" w:rsidRDefault="00D71947" w:rsidP="007D2568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Встановлення норм щодо </w:t>
            </w:r>
            <w:r w:rsidRPr="00410EC0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затвердження </w:t>
            </w:r>
            <w:r w:rsidR="004740CC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процедур </w:t>
            </w:r>
            <w:r w:rsidR="004740CC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оформлення, переоформлення, видачі, зберігання та обліку сертифікатів про акредитацію освітньо-професійної програми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4740CC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(та їх дублікатів)</w:t>
            </w:r>
            <w:r w:rsidR="004740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31E7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654">
              <w:rPr>
                <w:rFonts w:ascii="Times New Roman" w:hAnsi="Times New Roman"/>
                <w:sz w:val="28"/>
                <w:szCs w:val="28"/>
                <w:lang w:val="uk-UA"/>
              </w:rPr>
              <w:t>становлення вичерпного</w:t>
            </w:r>
            <w:r w:rsidR="004740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переліку інформації про акредитацію</w:t>
            </w:r>
            <w:r w:rsidR="00C24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сертифікатах</w:t>
            </w:r>
            <w:r w:rsidR="004740CC">
              <w:rPr>
                <w:rFonts w:ascii="Times New Roman" w:hAnsi="Times New Roman"/>
                <w:sz w:val="28"/>
                <w:szCs w:val="28"/>
                <w:lang w:val="uk-UA"/>
              </w:rPr>
              <w:t>. Зазначення органу (органів) акредитації в п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ереліку інформації, яка повинна міститися в документах про фахову передвищу освіту</w:t>
            </w:r>
            <w:r w:rsidR="004740CC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52CA180D" w14:textId="77777777"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Витрати пов`язані з процедурою переоформлення сертифікатів </w:t>
            </w:r>
            <w:r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акредитацію освітньо-професійної програми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 закладами освіти з метою виконання вимог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частини п`ятої статті 19 та </w:t>
            </w:r>
            <w:r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підпункту 10 пункту 2 розділу ХІV «Прикінцеві </w:t>
            </w:r>
            <w:r w:rsidR="00FF5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 перехідні </w:t>
            </w:r>
            <w:r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положення» Закону України «Про фахову передвищу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наявності здобувачів за освітньо-професійними програмами (3328 освітньо-професійних програм на загальну суму 2 163 200 гривень)</w:t>
            </w:r>
          </w:p>
        </w:tc>
      </w:tr>
    </w:tbl>
    <w:p w14:paraId="3D26E5E2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990"/>
      </w:tblGrid>
      <w:tr w:rsidR="00D71947" w:rsidRPr="004740CC" w14:paraId="02A21251" w14:textId="77777777" w:rsidTr="006C7DE9">
        <w:tc>
          <w:tcPr>
            <w:tcW w:w="5642" w:type="dxa"/>
          </w:tcPr>
          <w:p w14:paraId="184DE400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Сумарні витрати за альтернативами</w:t>
            </w:r>
          </w:p>
        </w:tc>
        <w:tc>
          <w:tcPr>
            <w:tcW w:w="4990" w:type="dxa"/>
          </w:tcPr>
          <w:p w14:paraId="7F307FC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Сума витрат, гривень</w:t>
            </w:r>
          </w:p>
        </w:tc>
      </w:tr>
      <w:tr w:rsidR="00D71947" w:rsidRPr="004740CC" w14:paraId="5D44D92F" w14:textId="77777777" w:rsidTr="006C7DE9">
        <w:tc>
          <w:tcPr>
            <w:tcW w:w="5642" w:type="dxa"/>
          </w:tcPr>
          <w:p w14:paraId="1EA56300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4990" w:type="dxa"/>
          </w:tcPr>
          <w:p w14:paraId="49D3CBF9" w14:textId="77777777" w:rsidR="00D71947" w:rsidRPr="007443FC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0</w:t>
            </w:r>
          </w:p>
        </w:tc>
      </w:tr>
      <w:tr w:rsidR="00D71947" w:rsidRPr="00410EC0" w14:paraId="1355CE7E" w14:textId="77777777" w:rsidTr="006C7DE9">
        <w:tc>
          <w:tcPr>
            <w:tcW w:w="5642" w:type="dxa"/>
          </w:tcPr>
          <w:p w14:paraId="354CD61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4990" w:type="dxa"/>
          </w:tcPr>
          <w:p w14:paraId="5FBDE70D" w14:textId="77777777" w:rsidR="00D71947" w:rsidRPr="007443FC" w:rsidRDefault="007B52D6" w:rsidP="006C084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</w:t>
            </w:r>
            <w:r w:rsid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 163 200</w:t>
            </w:r>
          </w:p>
        </w:tc>
      </w:tr>
    </w:tbl>
    <w:p w14:paraId="5DDF7969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uk-UA" w:eastAsia="en-US" w:bidi="ar-SA"/>
        </w:rPr>
      </w:pPr>
    </w:p>
    <w:p w14:paraId="61418F7A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IV. Вибір найбільш оптимального альтернативного способу досягнення цілей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5387"/>
      </w:tblGrid>
      <w:tr w:rsidR="00D71947" w:rsidRPr="00B3139D" w14:paraId="70F4A492" w14:textId="77777777" w:rsidTr="00FF573E">
        <w:trPr>
          <w:tblHeader/>
        </w:trPr>
        <w:tc>
          <w:tcPr>
            <w:tcW w:w="2694" w:type="dxa"/>
            <w:shd w:val="clear" w:color="auto" w:fill="auto"/>
          </w:tcPr>
          <w:p w14:paraId="2B2A2F7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  <w:shd w:val="clear" w:color="auto" w:fill="auto"/>
          </w:tcPr>
          <w:p w14:paraId="0C6B8A2D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Бал результативності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(за чотирибальною системою оцінки)</w:t>
            </w:r>
          </w:p>
        </w:tc>
        <w:tc>
          <w:tcPr>
            <w:tcW w:w="5387" w:type="dxa"/>
            <w:shd w:val="clear" w:color="auto" w:fill="auto"/>
          </w:tcPr>
          <w:p w14:paraId="14A09EB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Коментарі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щодо присвоєння відповідного бала</w:t>
            </w:r>
          </w:p>
        </w:tc>
      </w:tr>
      <w:tr w:rsidR="00D71947" w:rsidRPr="00410EC0" w14:paraId="43DBC8B2" w14:textId="77777777" w:rsidTr="00FF573E">
        <w:tc>
          <w:tcPr>
            <w:tcW w:w="2694" w:type="dxa"/>
            <w:shd w:val="clear" w:color="auto" w:fill="auto"/>
          </w:tcPr>
          <w:p w14:paraId="745A5EA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2410" w:type="dxa"/>
            <w:shd w:val="clear" w:color="auto" w:fill="auto"/>
          </w:tcPr>
          <w:p w14:paraId="49EF644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  <w:p w14:paraId="7FE69F47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387" w:type="dxa"/>
            <w:shd w:val="clear" w:color="auto" w:fill="auto"/>
          </w:tcPr>
          <w:p w14:paraId="4D795C6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Проблему не вирішено.</w:t>
            </w:r>
          </w:p>
        </w:tc>
      </w:tr>
      <w:tr w:rsidR="00D71947" w:rsidRPr="00B3139D" w14:paraId="70E77B25" w14:textId="77777777" w:rsidTr="00FF573E">
        <w:tc>
          <w:tcPr>
            <w:tcW w:w="2694" w:type="dxa"/>
            <w:shd w:val="clear" w:color="auto" w:fill="auto"/>
          </w:tcPr>
          <w:p w14:paraId="61AF1B3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2410" w:type="dxa"/>
            <w:shd w:val="clear" w:color="auto" w:fill="auto"/>
          </w:tcPr>
          <w:p w14:paraId="15B51DC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  <w:p w14:paraId="6043FF42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2BA4680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5D36F72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5387" w:type="dxa"/>
            <w:shd w:val="clear" w:color="auto" w:fill="auto"/>
          </w:tcPr>
          <w:p w14:paraId="20B5937A" w14:textId="77777777" w:rsidR="00D71947" w:rsidRPr="00410EC0" w:rsidRDefault="00D71947" w:rsidP="00124DCA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8C56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Запропонований спосіб вирішення зазначеної проблеми є найбільш доцільним, оскільки прийняття запропонованого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нормативно-правового акта дозволить врегулювати питання </w:t>
            </w:r>
            <w:r w:rsidR="00124DCA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оформлення, переоформлення, видачі, зберігання та обліку сертифікатів про акредитацію освітньо-професійної програми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124DCA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(та їх дублікатів)</w:t>
            </w:r>
            <w:r w:rsidR="00124D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тому числі переоформлення </w:t>
            </w:r>
            <w:r w:rsidR="00124D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сертифікатів про акредитацію за освітньо-кваліфікаційним рівнем молодшого спеціаліста на сертифікати про акредитацію 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124D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7DEA3B6D" w14:textId="0850172D" w:rsidR="00B3139D" w:rsidRDefault="00B3139D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0395D05A" w14:textId="77777777" w:rsidR="00B3139D" w:rsidRDefault="00B3139D">
      <w:pPr>
        <w:suppressAutoHyphens w:val="0"/>
        <w:autoSpaceDN/>
        <w:spacing w:after="20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br w:type="page"/>
      </w:r>
    </w:p>
    <w:p w14:paraId="018FE4FB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997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028"/>
        <w:gridCol w:w="2552"/>
        <w:gridCol w:w="2126"/>
      </w:tblGrid>
      <w:tr w:rsidR="00D71947" w:rsidRPr="00B3139D" w14:paraId="3E7744B2" w14:textId="77777777" w:rsidTr="00B3139D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14:paraId="1E2DF218" w14:textId="60434B77" w:rsidR="00D71947" w:rsidRPr="00410EC0" w:rsidRDefault="00D71947" w:rsidP="00B31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Рейтинг результативності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3AD3405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Вигоди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(підсумок)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B19197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(підсумок)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B054D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Обґрунтування відповідного місця альтернативи у рейтингу</w:t>
            </w:r>
          </w:p>
        </w:tc>
      </w:tr>
      <w:tr w:rsidR="00D71947" w:rsidRPr="00B3139D" w14:paraId="7E435B73" w14:textId="77777777" w:rsidTr="00B3139D">
        <w:tc>
          <w:tcPr>
            <w:tcW w:w="2269" w:type="dxa"/>
            <w:shd w:val="clear" w:color="auto" w:fill="auto"/>
          </w:tcPr>
          <w:p w14:paraId="009345D2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028" w:type="dxa"/>
            <w:shd w:val="clear" w:color="auto" w:fill="auto"/>
          </w:tcPr>
          <w:p w14:paraId="2CEA4502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ind w:firstLine="281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  <w:p w14:paraId="32662EA7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1518823E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  <w:p w14:paraId="68493DE1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2552" w:type="dxa"/>
            <w:shd w:val="clear" w:color="auto" w:fill="auto"/>
          </w:tcPr>
          <w:p w14:paraId="5CD7CF85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ind w:firstLine="323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Витрати, пов’язані із неможливістю виконати вчасно норми Конституції України та Закону України «Про фахову передвищу освіту»</w:t>
            </w:r>
            <w:r w:rsidR="00353672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40FD54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Зазначений спосіб не  вирішує існуючої проблеми</w:t>
            </w:r>
          </w:p>
        </w:tc>
      </w:tr>
      <w:tr w:rsidR="00D71947" w:rsidRPr="00B3139D" w14:paraId="0BADDDE7" w14:textId="77777777" w:rsidTr="00B3139D">
        <w:tc>
          <w:tcPr>
            <w:tcW w:w="2269" w:type="dxa"/>
            <w:shd w:val="clear" w:color="auto" w:fill="auto"/>
          </w:tcPr>
          <w:p w14:paraId="7918461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028" w:type="dxa"/>
            <w:shd w:val="clear" w:color="auto" w:fill="auto"/>
          </w:tcPr>
          <w:p w14:paraId="3346796A" w14:textId="77777777" w:rsidR="00D71947" w:rsidRPr="00353672" w:rsidRDefault="00D71947" w:rsidP="00B3139D">
            <w:pPr>
              <w:suppressAutoHyphens w:val="0"/>
              <w:autoSpaceDN/>
              <w:spacing w:line="240" w:lineRule="auto"/>
              <w:ind w:firstLine="316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Ефективне використання бюджетних коштів на підготовку фахівців.</w:t>
            </w:r>
          </w:p>
          <w:p w14:paraId="31AC97DF" w14:textId="77777777" w:rsidR="00D71947" w:rsidRPr="00353672" w:rsidRDefault="00D71947" w:rsidP="00B3139D">
            <w:pPr>
              <w:suppressAutoHyphens w:val="0"/>
              <w:autoSpaceDN/>
              <w:spacing w:line="240" w:lineRule="auto"/>
              <w:ind w:firstLine="316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Ринок праці забезпечено фахівцями, які мають на</w:t>
            </w:r>
            <w:r w:rsidR="00353672"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лежний рівень якості підготовки за освітньо-професійними програмами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353672"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  <w:p w14:paraId="454B20FA" w14:textId="77777777" w:rsidR="00D71947" w:rsidRPr="00D3346A" w:rsidRDefault="00D71947" w:rsidP="00B3139D">
            <w:pPr>
              <w:suppressAutoHyphens w:val="0"/>
              <w:autoSpaceDN/>
              <w:spacing w:line="240" w:lineRule="auto"/>
              <w:ind w:firstLine="316"/>
              <w:textAlignment w:val="auto"/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353672">
              <w:rPr>
                <w:rFonts w:ascii="Times New Roman" w:eastAsia="Times New Roman" w:hAnsi="Times New Roman" w:cs="Times New Roman"/>
                <w:bCs/>
                <w:snapToGrid w:val="0"/>
                <w:color w:val="auto"/>
                <w:kern w:val="0"/>
                <w:sz w:val="28"/>
                <w:szCs w:val="28"/>
                <w:lang w:val="uk-UA" w:eastAsia="ru-RU" w:bidi="ar-SA"/>
              </w:rPr>
              <w:t>Забезпечується належний темп економічного розвитку та соціальна стабільність.</w:t>
            </w:r>
          </w:p>
        </w:tc>
        <w:tc>
          <w:tcPr>
            <w:tcW w:w="2552" w:type="dxa"/>
            <w:shd w:val="clear" w:color="auto" w:fill="auto"/>
          </w:tcPr>
          <w:p w14:paraId="6E3CDDED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Відсутні</w:t>
            </w:r>
          </w:p>
        </w:tc>
        <w:tc>
          <w:tcPr>
            <w:tcW w:w="2126" w:type="dxa"/>
            <w:shd w:val="clear" w:color="auto" w:fill="auto"/>
          </w:tcPr>
          <w:p w14:paraId="301AB566" w14:textId="77777777" w:rsidR="00D71947" w:rsidRPr="00410EC0" w:rsidRDefault="00D71947" w:rsidP="00B3139D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Прийняття акта сприятиме: вирішенню проблеми</w:t>
            </w:r>
          </w:p>
        </w:tc>
      </w:tr>
    </w:tbl>
    <w:p w14:paraId="2826A436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6D76756B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748386D9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74D93222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4B653391" w14:textId="2566B1C0" w:rsidR="00B3139D" w:rsidRDefault="00B3139D">
      <w:pPr>
        <w:suppressAutoHyphens w:val="0"/>
        <w:autoSpaceDN/>
        <w:spacing w:after="200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br w:type="page"/>
      </w:r>
    </w:p>
    <w:p w14:paraId="04782D34" w14:textId="77777777" w:rsidR="00D71947" w:rsidRPr="00410EC0" w:rsidRDefault="00D71947" w:rsidP="00D71947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687"/>
      </w:tblGrid>
      <w:tr w:rsidR="00D71947" w:rsidRPr="00B3139D" w14:paraId="60BB9516" w14:textId="77777777" w:rsidTr="00C24654">
        <w:tc>
          <w:tcPr>
            <w:tcW w:w="2268" w:type="dxa"/>
            <w:shd w:val="clear" w:color="auto" w:fill="auto"/>
            <w:vAlign w:val="center"/>
          </w:tcPr>
          <w:p w14:paraId="483B6C8C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Рейтинг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C00C2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Аргументи щодо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br/>
              <w:t>переваги обраної альтернативи/причини відмови від альтернативи</w:t>
            </w:r>
          </w:p>
        </w:tc>
        <w:tc>
          <w:tcPr>
            <w:tcW w:w="3687" w:type="dxa"/>
            <w:shd w:val="clear" w:color="auto" w:fill="auto"/>
          </w:tcPr>
          <w:p w14:paraId="249E1C97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71947" w:rsidRPr="00B3139D" w14:paraId="429F74A7" w14:textId="77777777" w:rsidTr="00C24654">
        <w:tc>
          <w:tcPr>
            <w:tcW w:w="2268" w:type="dxa"/>
            <w:shd w:val="clear" w:color="auto" w:fill="auto"/>
          </w:tcPr>
          <w:p w14:paraId="17534AB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1</w:t>
            </w:r>
          </w:p>
        </w:tc>
        <w:tc>
          <w:tcPr>
            <w:tcW w:w="3969" w:type="dxa"/>
            <w:shd w:val="clear" w:color="auto" w:fill="auto"/>
          </w:tcPr>
          <w:p w14:paraId="7166A45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Альтернатива не сприятиме вирішенню проблеми, зберігаються негативні тенденції і ризики. </w:t>
            </w:r>
          </w:p>
        </w:tc>
        <w:tc>
          <w:tcPr>
            <w:tcW w:w="3687" w:type="dxa"/>
            <w:shd w:val="clear" w:color="auto" w:fill="auto"/>
          </w:tcPr>
          <w:p w14:paraId="09BAED6E" w14:textId="77777777" w:rsidR="00D71947" w:rsidRDefault="00353672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Негативні наслідки відсутності врегулювання процедури оформлення, переоформлення</w:t>
            </w:r>
            <w:r w:rsidR="007C317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, </w:t>
            </w:r>
            <w:r w:rsidR="007C3179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видачі, зберігання та обліку сертифікатів про акредитацію освітньо-професійної програми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7C3179" w:rsidRPr="00EE54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(та їх дублікатів)</w:t>
            </w:r>
            <w:r w:rsidR="007C31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Відсутність підтвердження акредитації за освітньо-професійними програмами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ru-RU"/>
              </w:rPr>
              <w:t>у сфері фахової передвищої освіти</w:t>
            </w:r>
            <w:r w:rsidR="007C317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3335061" w14:textId="77777777" w:rsidR="002A3F6F" w:rsidRPr="00410EC0" w:rsidRDefault="002A3F6F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Негативні наслідки матимуть загальнонаціональний масштаб</w:t>
            </w:r>
            <w:r w:rsidR="00E245C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оскільки впливають на більш як 120000 здобувачів  та 750 закладів фахової передвищої освіти.</w:t>
            </w:r>
          </w:p>
        </w:tc>
      </w:tr>
      <w:tr w:rsidR="00D71947" w:rsidRPr="00B3139D" w14:paraId="0385B885" w14:textId="77777777" w:rsidTr="00C24654">
        <w:tc>
          <w:tcPr>
            <w:tcW w:w="2268" w:type="dxa"/>
            <w:shd w:val="clear" w:color="auto" w:fill="auto"/>
          </w:tcPr>
          <w:p w14:paraId="7A4AF53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Альтернатива 2</w:t>
            </w:r>
          </w:p>
        </w:tc>
        <w:tc>
          <w:tcPr>
            <w:tcW w:w="3969" w:type="dxa"/>
            <w:shd w:val="clear" w:color="auto" w:fill="auto"/>
          </w:tcPr>
          <w:p w14:paraId="28AE5B48" w14:textId="77777777" w:rsidR="002A3F6F" w:rsidRPr="00410EC0" w:rsidRDefault="00D71947" w:rsidP="00FF573E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Альтернатива </w:t>
            </w:r>
            <w:r w:rsidRPr="002A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сприятиме</w:t>
            </w:r>
            <w:r w:rsidRPr="00124DC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uk-UA" w:eastAsia="ru-RU" w:bidi="ar-SA"/>
              </w:rPr>
              <w:t xml:space="preserve"> </w:t>
            </w:r>
            <w:r w:rsidR="007C317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підтвердженню акредитації за освітньо-професійними програмами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2A3F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з урахуванням вимог </w:t>
            </w:r>
            <w:r w:rsidR="002A3F6F"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підпункту 10 пункту 2 розділу ХІV «Прикінцеві </w:t>
            </w:r>
            <w:r w:rsidR="00FF5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 перехідні </w:t>
            </w:r>
            <w:r w:rsidR="002A3F6F"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положення» Закону України «Про фахову передвищу </w:t>
            </w:r>
            <w:r w:rsidR="002A3F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 w:rsidR="002A3F6F" w:rsidRPr="00111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світу»</w:t>
            </w:r>
            <w:r w:rsidR="002A3F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Заклади освіти зможуть </w:t>
            </w:r>
            <w:r w:rsidR="00FF5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переоформлювати</w:t>
            </w:r>
            <w:r w:rsidR="00C23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(отрим</w:t>
            </w:r>
            <w:r w:rsidR="00FF57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увати дублікати</w:t>
            </w:r>
            <w:r w:rsidR="00C23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) сертифікатів про акредитацію освітньо-професійних програм </w:t>
            </w:r>
            <w:r w:rsidR="00FF573E" w:rsidRPr="00FF573E">
              <w:rPr>
                <w:rFonts w:ascii="Times New Roman" w:hAnsi="Times New Roman"/>
                <w:sz w:val="28"/>
                <w:szCs w:val="28"/>
                <w:lang w:val="uk-UA"/>
              </w:rPr>
              <w:t>у сфері фахової передвищої освіти</w:t>
            </w:r>
            <w:r w:rsidR="00C239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 єдиними вимогами.</w:t>
            </w:r>
          </w:p>
        </w:tc>
        <w:tc>
          <w:tcPr>
            <w:tcW w:w="3687" w:type="dxa"/>
            <w:shd w:val="clear" w:color="auto" w:fill="auto"/>
          </w:tcPr>
          <w:p w14:paraId="43F0AF6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Негативних наслідків від прийняття акта не очікується</w:t>
            </w:r>
            <w:r w:rsidR="002A3F6F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</w:tr>
    </w:tbl>
    <w:p w14:paraId="3C047F56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1395E8DA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V. Механізми та заходи, які забезпечать розв’язання визначеної проблеми</w:t>
      </w:r>
    </w:p>
    <w:p w14:paraId="7912A82B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5BCA6391" w14:textId="77777777"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розв’язання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проблеми, визначеної у розділі І та досягнення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поставлених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цілей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проєктом акта передбачено </w:t>
      </w:r>
      <w:r w:rsidRPr="008839E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затвердження </w:t>
      </w:r>
      <w:r w:rsidR="007C31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форми сертифіката про акредитацію освітньо-професійної програми </w:t>
      </w:r>
      <w:r w:rsidR="007A2EAD" w:rsidRPr="007A2EAD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7C31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та затвердження визначеного порядку оформлення, переоформлення таких сертифікатів. Встановлена вартість за переоформлення (видачу дублікатів) сертифікатів про акредитацію освітньо-професійних програм </w:t>
      </w:r>
      <w:r w:rsidR="007A2EAD" w:rsidRPr="007A2EAD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7C31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дозволить забезпечити організаційні заходи </w:t>
      </w:r>
      <w:r w:rsidR="002A3F6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 урахуванням витрат людських ресурсів </w:t>
      </w:r>
      <w:r w:rsidR="007C31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щодо вчасного оформлення та видачі сертифікатів </w:t>
      </w:r>
      <w:r w:rsidR="002A3F6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про акредитацію освітньо-професійних програм </w:t>
      </w:r>
      <w:r w:rsidR="007A2EAD" w:rsidRPr="007A2EAD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2A3F6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.</w:t>
      </w:r>
    </w:p>
    <w:p w14:paraId="7E5AABE1" w14:textId="77777777"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7780E0C1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63B3C6F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Від впровадження проєкту регуляторного акта негативних наслідків не очікується.</w:t>
      </w:r>
    </w:p>
    <w:p w14:paraId="498A2C97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Реалізація проєкту регуляторного акта не потребує додаткових витрат з державного бюджету України, тому розрахунок бюджетних витрат не здійснювався.</w:t>
      </w:r>
    </w:p>
    <w:p w14:paraId="54DD7485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Розрахунок витрат суб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`</w:t>
      </w:r>
      <w:r w:rsidRP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єктів малого підпри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ємництва (М-Тест) не проводився, оскільки питома вага суб`єктів малого бізнесу (малих та мікропідприємств разом) у загальній кіл</w:t>
      </w:r>
      <w:r w:rsidR="00E245C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ькості суб`єктів господарювання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на яких поширюється регулювання, не перевищує 10 </w:t>
      </w:r>
      <w:r w:rsidR="00E245C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%</w:t>
      </w:r>
      <w:r w:rsidR="00C2391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.</w:t>
      </w:r>
    </w:p>
    <w:p w14:paraId="4ECC0016" w14:textId="77777777" w:rsidR="00D71947" w:rsidRPr="00410EC0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14:paraId="032C29CE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VII. Обґрунтування запропонованого строку дії регуляторного акта</w:t>
      </w:r>
    </w:p>
    <w:p w14:paraId="504C8732" w14:textId="77777777" w:rsidR="00D71947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</w:pPr>
      <w:r w:rsidRPr="00410EC0"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  <w:t>Розроблений акт не має обмеження щодо строку його дії.</w:t>
      </w:r>
    </w:p>
    <w:p w14:paraId="22EB6E52" w14:textId="77777777" w:rsidR="002A3F6F" w:rsidRPr="00410EC0" w:rsidRDefault="002A3F6F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bdr w:val="none" w:sz="0" w:space="0" w:color="auto" w:frame="1"/>
          <w:lang w:val="uk-UA" w:eastAsia="uk-UA" w:bidi="ar-SA"/>
        </w:rPr>
      </w:pPr>
    </w:p>
    <w:p w14:paraId="3CF41283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VIII. Визначення показників результативності дії регуляторного акта</w:t>
      </w:r>
    </w:p>
    <w:p w14:paraId="7A76F371" w14:textId="77777777" w:rsidR="00D71947" w:rsidRDefault="00D71947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Результативність акта можна оцінити за такими показниками:</w:t>
      </w:r>
    </w:p>
    <w:p w14:paraId="40663DAC" w14:textId="5429F42B" w:rsidR="00D71947" w:rsidRDefault="00E245CD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кількість суб</w:t>
      </w:r>
      <w:r w:rsidR="00C2391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`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єктів господарювання на яких поширю</w:t>
      </w:r>
      <w:r w:rsidR="00CB1D82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ється 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дія акта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,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обмежується кількістю закладів фахової передвищої освіти, що надають освітні послуги;</w:t>
      </w:r>
    </w:p>
    <w:p w14:paraId="2D58C0A2" w14:textId="332D15F3" w:rsidR="00F70871" w:rsidRDefault="00F70871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 кількість суб`єктів господарювання, які здійсн</w:t>
      </w:r>
      <w:r w:rsidR="00532DB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или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переоформлення сертифікатів у встановленому законодавством порядку;</w:t>
      </w:r>
    </w:p>
    <w:p w14:paraId="40E2D5D4" w14:textId="77777777" w:rsidR="00F70871" w:rsidRPr="00410EC0" w:rsidRDefault="00F70871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 кількість акредитованих спеціальностей та/або освітньо-професійних програм, які визнані на підставі сертифікатів про акредитацію за освітньо-кваліфікаційним рівнем молодшого спеціаліста;</w:t>
      </w:r>
    </w:p>
    <w:p w14:paraId="5931EAB9" w14:textId="77777777" w:rsidR="00D71947" w:rsidRDefault="00E245CD" w:rsidP="00D719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–</w:t>
      </w:r>
      <w:r w:rsidR="00D719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кількість здобувачів фахової передвищої освіти, які </w:t>
      </w:r>
      <w:r w:rsidR="007D256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навчаються за освітньо-професійними програмами </w:t>
      </w:r>
      <w:r w:rsidR="007A2EAD" w:rsidRPr="007A2EAD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7A2EAD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14:paraId="6B06AAB3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</w:p>
    <w:p w14:paraId="79CF79A7" w14:textId="77777777" w:rsidR="00D71947" w:rsidRPr="00410EC0" w:rsidRDefault="00D71947" w:rsidP="00D71947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val="uk-UA" w:eastAsia="ru-RU" w:bidi="ar-S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277AF9C6" w14:textId="77777777" w:rsidR="00D71947" w:rsidRPr="00410EC0" w:rsidRDefault="00D71947" w:rsidP="00D7194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14:paraId="33CCEF61" w14:textId="77777777" w:rsidR="00D71947" w:rsidRPr="00532DBD" w:rsidRDefault="00D71947" w:rsidP="00D7194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14:paraId="58083CE5" w14:textId="7C4F939D" w:rsidR="00D71947" w:rsidRPr="00532DBD" w:rsidRDefault="00D71947" w:rsidP="00D71947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У разі виявлення неврегульованих та проблемних питань</w:t>
      </w:r>
      <w:r w:rsidR="008F0BDF"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шляхом аналізу показників дії цього акта</w:t>
      </w:r>
      <w:r w:rsidR="008F0BDF"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буде внесено відповідні зміни до регуляторного акта.</w:t>
      </w:r>
    </w:p>
    <w:p w14:paraId="4F15032B" w14:textId="3445BB7B" w:rsidR="006C0848" w:rsidRPr="00532DBD" w:rsidRDefault="006C0848" w:rsidP="006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Базове відстеження</w:t>
      </w:r>
      <w:r w:rsidR="008F0BDF"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 w:rsidR="008F0BDF" w:rsidRPr="00532DBD">
        <w:rPr>
          <w:rFonts w:ascii="Times New Roman" w:hAnsi="Times New Roman" w:cs="Times New Roman"/>
          <w:sz w:val="28"/>
          <w:szCs w:val="28"/>
          <w:lang w:val="uk-UA"/>
        </w:rPr>
        <w:t>результативності</w:t>
      </w:r>
      <w:r w:rsidR="008F0BDF" w:rsidRPr="00532DBD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регуляторного акта</w:t>
      </w: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буде проведено після набрання чинності цим регуляторним актом, але не пізніше дня, з якого починається проведення повторного відстеження результативності цього акта.</w:t>
      </w:r>
    </w:p>
    <w:p w14:paraId="74276AA0" w14:textId="77777777" w:rsidR="006C0848" w:rsidRPr="00532DBD" w:rsidRDefault="006C0848" w:rsidP="006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Повторне відстеження результативності регуляторного акта проводитиметься не пізніше двох років з дня набрання чинності цим актом.</w:t>
      </w:r>
    </w:p>
    <w:p w14:paraId="27326C72" w14:textId="77777777" w:rsidR="00D71947" w:rsidRPr="00410EC0" w:rsidRDefault="006C0848" w:rsidP="006C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532DB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>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акта.</w:t>
      </w:r>
    </w:p>
    <w:p w14:paraId="54770FAE" w14:textId="77777777" w:rsidR="00D71947" w:rsidRDefault="00D71947" w:rsidP="00D71947">
      <w:pPr>
        <w:suppressAutoHyphens w:val="0"/>
        <w:autoSpaceDN/>
        <w:spacing w:line="240" w:lineRule="auto"/>
        <w:ind w:firstLine="77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76A15DE0" w14:textId="77777777" w:rsidR="006C0848" w:rsidRPr="00410EC0" w:rsidRDefault="006C0848" w:rsidP="00D71947">
      <w:pPr>
        <w:suppressAutoHyphens w:val="0"/>
        <w:autoSpaceDN/>
        <w:spacing w:line="240" w:lineRule="auto"/>
        <w:ind w:firstLine="77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279B4826" w14:textId="77777777"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ru-RU" w:bidi="ar-SA"/>
        </w:rPr>
        <w:t>Міністр освіти і науки України                                          Сергій ШКАРЛЕТ</w:t>
      </w:r>
    </w:p>
    <w:p w14:paraId="0B2B9155" w14:textId="77777777" w:rsidR="00C24654" w:rsidRPr="00124DCA" w:rsidRDefault="00C24654">
      <w:pPr>
        <w:rPr>
          <w:lang w:val="uk-UA"/>
        </w:rPr>
      </w:pPr>
      <w:r w:rsidRPr="00124DCA">
        <w:rPr>
          <w:lang w:val="uk-UA"/>
        </w:rPr>
        <w:br w:type="page"/>
      </w:r>
    </w:p>
    <w:tbl>
      <w:tblPr>
        <w:tblW w:w="514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3"/>
      </w:tblGrid>
      <w:tr w:rsidR="00D71947" w:rsidRPr="00B3139D" w14:paraId="18D828F5" w14:textId="77777777" w:rsidTr="006C7DE9">
        <w:trPr>
          <w:tblCellSpacing w:w="0" w:type="dxa"/>
        </w:trPr>
        <w:tc>
          <w:tcPr>
            <w:tcW w:w="5000" w:type="pct"/>
          </w:tcPr>
          <w:p w14:paraId="21730DD9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br w:type="page"/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Додаток 2 </w:t>
            </w:r>
          </w:p>
          <w:p w14:paraId="55E6F880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ind w:left="5812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до Методики проведення аналізу впливу регуляторного акта</w:t>
            </w:r>
          </w:p>
        </w:tc>
      </w:tr>
    </w:tbl>
    <w:p w14:paraId="37A80C68" w14:textId="77777777"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1" w:name="n177"/>
      <w:bookmarkEnd w:id="1"/>
    </w:p>
    <w:p w14:paraId="44F0BD9C" w14:textId="77777777"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ВИТРАТИ</w:t>
      </w:r>
    </w:p>
    <w:p w14:paraId="62A6DC9E" w14:textId="77777777"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5186"/>
        <w:gridCol w:w="1561"/>
        <w:gridCol w:w="1288"/>
      </w:tblGrid>
      <w:tr w:rsidR="00D71947" w:rsidRPr="00410EC0" w14:paraId="223ABDE4" w14:textId="77777777" w:rsidTr="006C0848">
        <w:tc>
          <w:tcPr>
            <w:tcW w:w="795" w:type="pct"/>
            <w:vAlign w:val="center"/>
          </w:tcPr>
          <w:p w14:paraId="366A7629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2" w:name="n178"/>
            <w:bookmarkEnd w:id="2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Порядковий номер</w:t>
            </w:r>
          </w:p>
        </w:tc>
        <w:tc>
          <w:tcPr>
            <w:tcW w:w="2714" w:type="pct"/>
            <w:vAlign w:val="center"/>
          </w:tcPr>
          <w:p w14:paraId="2D43D7C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</w:t>
            </w:r>
          </w:p>
        </w:tc>
        <w:tc>
          <w:tcPr>
            <w:tcW w:w="817" w:type="pct"/>
            <w:vAlign w:val="center"/>
          </w:tcPr>
          <w:p w14:paraId="1EBA3282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 перший рік</w:t>
            </w:r>
          </w:p>
        </w:tc>
        <w:tc>
          <w:tcPr>
            <w:tcW w:w="674" w:type="pct"/>
            <w:vAlign w:val="center"/>
          </w:tcPr>
          <w:p w14:paraId="68305BB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 п’ять років</w:t>
            </w:r>
          </w:p>
        </w:tc>
      </w:tr>
      <w:tr w:rsidR="00D71947" w:rsidRPr="00410EC0" w14:paraId="615FF826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3A1D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1F3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CC68" w14:textId="77777777" w:rsidR="00D71947" w:rsidRPr="00410EC0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 xml:space="preserve">не 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B7E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780F684F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C4D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295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17FD" w14:textId="77777777" w:rsidR="00D71947" w:rsidRPr="007B52D6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7B52D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14:paraId="00D21FA7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7B52D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4FBD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7C4F6700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A34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FE0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C7DC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14:paraId="29726DEC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D1C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04154C9B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F758C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4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29C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117C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</w:t>
            </w:r>
          </w:p>
          <w:p w14:paraId="2520997D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D294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66E61DBA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989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5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3DC15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070B" w14:textId="77777777"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650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DFCC0" w14:textId="77777777" w:rsidR="00D71947" w:rsidRPr="00410EC0" w:rsidRDefault="00E245CD" w:rsidP="006C0848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</w:t>
            </w:r>
            <w:r w:rsid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250</w:t>
            </w:r>
          </w:p>
        </w:tc>
      </w:tr>
      <w:tr w:rsidR="006C0848" w:rsidRPr="00410EC0" w14:paraId="4E30DA1B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F4974" w14:textId="77777777" w:rsidR="006C0848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6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BBA9" w14:textId="77777777" w:rsidR="006C0848" w:rsidRPr="00410EC0" w:rsidRDefault="006C0848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9180A" w14:textId="77777777" w:rsidR="006C0848" w:rsidRPr="00410EC0" w:rsidRDefault="006C0848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02B6" w14:textId="77777777" w:rsidR="006C0848" w:rsidRPr="00410EC0" w:rsidRDefault="006C0848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0AF82EA3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C1D6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7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630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наймом додаткового персоналу,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85C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817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04FBC546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E17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8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035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</w:t>
            </w:r>
            <w:r w:rsidR="0066768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`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язані з ознайомленням та приведенням локальних актів у відповідність до Положення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15B40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9200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06072539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B58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9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684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РАЗОМ,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D412" w14:textId="77777777" w:rsidR="00D71947" w:rsidRPr="006C0848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650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93AE" w14:textId="77777777" w:rsidR="00D71947" w:rsidRPr="006C0848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3250</w:t>
            </w:r>
          </w:p>
        </w:tc>
      </w:tr>
      <w:tr w:rsidR="00D71947" w:rsidRPr="00410EC0" w14:paraId="000AF885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B939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10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D9E6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33921" w14:textId="77777777" w:rsidR="00D71947" w:rsidRPr="006C0848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696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35AB1" w14:textId="77777777" w:rsidR="00D71947" w:rsidRPr="006C0848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6C0848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32</w:t>
            </w:r>
          </w:p>
        </w:tc>
      </w:tr>
      <w:tr w:rsidR="00D71947" w:rsidRPr="00410EC0" w14:paraId="2ED8166F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CACF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11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4E88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99E98" w14:textId="77777777" w:rsidR="00D71947" w:rsidRPr="00410EC0" w:rsidRDefault="00663B9C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452400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60A5A" w14:textId="77777777" w:rsidR="00D71947" w:rsidRPr="00410EC0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104000</w:t>
            </w:r>
          </w:p>
        </w:tc>
      </w:tr>
      <w:tr w:rsidR="00D71947" w:rsidRPr="00410EC0" w14:paraId="70939E3E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5DF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12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F9F8F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через перерозподіл вступників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F2F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не передбачено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DA22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</w:tr>
      <w:tr w:rsidR="00D71947" w:rsidRPr="00410EC0" w14:paraId="7BD24455" w14:textId="77777777" w:rsidTr="006C0848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AA110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13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DC6D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Загальна сума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1ED82" w14:textId="77777777" w:rsidR="00D71947" w:rsidRPr="00410EC0" w:rsidRDefault="00110F53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452400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158A3" w14:textId="77777777" w:rsidR="00D71947" w:rsidRPr="00410EC0" w:rsidRDefault="00667686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104000</w:t>
            </w:r>
          </w:p>
        </w:tc>
      </w:tr>
    </w:tbl>
    <w:p w14:paraId="4C94749A" w14:textId="77777777" w:rsidR="004F1EB5" w:rsidRPr="00410EC0" w:rsidRDefault="004F1EB5" w:rsidP="004F1EB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3" w:name="n179"/>
      <w:bookmarkEnd w:id="3"/>
    </w:p>
    <w:p w14:paraId="764A1E5F" w14:textId="77777777" w:rsidR="004F1EB5" w:rsidRPr="00410EC0" w:rsidRDefault="004F1EB5" w:rsidP="004F1EB5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    Розрахунок відповідних витрат на одного суб’єкта господарювання</w:t>
      </w:r>
    </w:p>
    <w:tbl>
      <w:tblPr>
        <w:tblW w:w="513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5"/>
        <w:gridCol w:w="1657"/>
        <w:gridCol w:w="1655"/>
        <w:gridCol w:w="1661"/>
      </w:tblGrid>
      <w:tr w:rsidR="004F1EB5" w:rsidRPr="00410EC0" w14:paraId="6E565083" w14:textId="77777777" w:rsidTr="00477712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7F8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4" w:name="n180"/>
            <w:bookmarkEnd w:id="4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Вид витрат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678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перший рік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E55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Періодичні (за рік)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CB8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за п’ять років</w:t>
            </w:r>
          </w:p>
        </w:tc>
      </w:tr>
      <w:tr w:rsidR="004F1EB5" w:rsidRPr="00410EC0" w14:paraId="54484D96" w14:textId="77777777" w:rsidTr="00477712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159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Витрати, пов’язані із веденням обліку, підготовкою та поданням звітності державним органам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B45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8CA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E3A0" w14:textId="77777777" w:rsidR="004F1EB5" w:rsidRPr="00410EC0" w:rsidRDefault="004F1EB5" w:rsidP="0047771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</w:tr>
    </w:tbl>
    <w:p w14:paraId="74D552DF" w14:textId="77777777" w:rsidR="004F1EB5" w:rsidRDefault="004F1EB5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514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6"/>
        <w:gridCol w:w="1794"/>
        <w:gridCol w:w="1561"/>
        <w:gridCol w:w="1696"/>
      </w:tblGrid>
      <w:tr w:rsidR="00D71947" w:rsidRPr="00410EC0" w14:paraId="3DF44FD9" w14:textId="77777777" w:rsidTr="004F1EB5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DFB" w14:textId="77777777"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5" w:name="n181"/>
            <w:bookmarkStart w:id="6" w:name="n182"/>
            <w:bookmarkStart w:id="7" w:name="n187"/>
            <w:bookmarkEnd w:id="5"/>
            <w:bookmarkEnd w:id="6"/>
            <w:bookmarkEnd w:id="7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Вид витрат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185" w14:textId="77777777"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У перший рік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543" w14:textId="77777777"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Періодичні (за рік)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E567" w14:textId="77777777" w:rsidR="00D71947" w:rsidRPr="00410EC0" w:rsidRDefault="00D71947" w:rsidP="004F1EB5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за п’ять років</w:t>
            </w:r>
          </w:p>
        </w:tc>
      </w:tr>
      <w:tr w:rsidR="00D71947" w:rsidRPr="00410EC0" w14:paraId="0B3DAF10" w14:textId="77777777" w:rsidTr="004F1EB5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0D8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695" w14:textId="77777777"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C20" w14:textId="77777777" w:rsidR="00D71947" w:rsidRPr="00410EC0" w:rsidRDefault="00E245CD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1BC" w14:textId="77777777" w:rsidR="00D71947" w:rsidRPr="00410EC0" w:rsidRDefault="006C0848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н</w:t>
            </w: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е передбачено</w:t>
            </w:r>
          </w:p>
        </w:tc>
      </w:tr>
      <w:tr w:rsidR="00D71947" w:rsidRPr="00410EC0" w14:paraId="6F9F4C6E" w14:textId="77777777" w:rsidTr="004F1EB5">
        <w:tc>
          <w:tcPr>
            <w:tcW w:w="2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1C144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04059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1465C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521D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</w:p>
        </w:tc>
      </w:tr>
    </w:tbl>
    <w:p w14:paraId="4D43FB64" w14:textId="77777777"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vanish/>
          <w:color w:val="auto"/>
          <w:kern w:val="0"/>
          <w:sz w:val="28"/>
          <w:szCs w:val="28"/>
          <w:lang w:val="uk-UA" w:eastAsia="ru-RU" w:bidi="ar-SA"/>
        </w:rPr>
      </w:pPr>
      <w:bookmarkStart w:id="8" w:name="n188"/>
      <w:bookmarkEnd w:id="8"/>
    </w:p>
    <w:p w14:paraId="441006AA" w14:textId="77777777"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</w:p>
    <w:p w14:paraId="35DC91B5" w14:textId="77777777" w:rsidR="00D71947" w:rsidRPr="00410EC0" w:rsidRDefault="00D71947" w:rsidP="00D71947">
      <w:pPr>
        <w:suppressAutoHyphens w:val="0"/>
        <w:autoSpaceDN/>
        <w:spacing w:line="240" w:lineRule="auto"/>
        <w:ind w:left="5529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br w:type="page"/>
      </w:r>
      <w:bookmarkStart w:id="9" w:name="n190"/>
      <w:bookmarkEnd w:id="9"/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Додаток 3 </w:t>
      </w:r>
    </w:p>
    <w:p w14:paraId="69CEA072" w14:textId="77777777" w:rsidR="00D71947" w:rsidRPr="00410EC0" w:rsidRDefault="00D71947" w:rsidP="00D71947">
      <w:pPr>
        <w:tabs>
          <w:tab w:val="left" w:pos="3600"/>
        </w:tabs>
        <w:suppressAutoHyphens w:val="0"/>
        <w:autoSpaceDN/>
        <w:spacing w:line="240" w:lineRule="auto"/>
        <w:ind w:left="5529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до Методики проведення аналізу впливу регуляторного акта</w:t>
      </w:r>
    </w:p>
    <w:p w14:paraId="36EE317F" w14:textId="77777777" w:rsidR="00D71947" w:rsidRPr="00410EC0" w:rsidRDefault="00D71947" w:rsidP="00D71947">
      <w:pPr>
        <w:tabs>
          <w:tab w:val="left" w:pos="3600"/>
        </w:tabs>
        <w:suppressAutoHyphens w:val="0"/>
        <w:autoSpaceDN/>
        <w:spacing w:line="240" w:lineRule="auto"/>
        <w:ind w:left="5529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6AEDA72E" w14:textId="77777777"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БЮДЖЕТНІ ВИТРАТИ</w:t>
      </w:r>
    </w:p>
    <w:p w14:paraId="3A338BF1" w14:textId="77777777" w:rsidR="00D71947" w:rsidRPr="00410EC0" w:rsidRDefault="00D71947" w:rsidP="00D71947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на адміністрування регулювання для суб’єктів великого і середнього підприємництва</w:t>
      </w:r>
    </w:p>
    <w:p w14:paraId="668C7CAF" w14:textId="77777777" w:rsidR="00D71947" w:rsidRPr="00410EC0" w:rsidRDefault="00D71947" w:rsidP="00D71947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p w14:paraId="36982123" w14:textId="77777777" w:rsidR="00D71947" w:rsidRPr="00410EC0" w:rsidRDefault="00110F53" w:rsidP="00110F53">
      <w:pPr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Державна служба якості освіти України</w:t>
      </w:r>
    </w:p>
    <w:p w14:paraId="053C1436" w14:textId="77777777" w:rsidR="00D71947" w:rsidRPr="00410EC0" w:rsidRDefault="00D71947" w:rsidP="00D71947">
      <w:pPr>
        <w:suppressAutoHyphens w:val="0"/>
        <w:autoSpaceDN/>
        <w:spacing w:line="240" w:lineRule="auto"/>
        <w:ind w:left="2124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1162"/>
        <w:gridCol w:w="1458"/>
        <w:gridCol w:w="1305"/>
        <w:gridCol w:w="1498"/>
        <w:gridCol w:w="1691"/>
      </w:tblGrid>
      <w:tr w:rsidR="00D71947" w:rsidRPr="00B3139D" w14:paraId="170B72CF" w14:textId="77777777" w:rsidTr="006C7DE9">
        <w:tc>
          <w:tcPr>
            <w:tcW w:w="1277" w:type="pct"/>
          </w:tcPr>
          <w:p w14:paraId="6CDFFC95" w14:textId="77777777"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bookmarkStart w:id="10" w:name="n191"/>
            <w:bookmarkStart w:id="11" w:name="n192"/>
            <w:bookmarkStart w:id="12" w:name="n194"/>
            <w:bookmarkEnd w:id="10"/>
            <w:bookmarkEnd w:id="11"/>
            <w:bookmarkEnd w:id="12"/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608" w:type="pct"/>
          </w:tcPr>
          <w:p w14:paraId="67E9DD55" w14:textId="77777777"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Планові витрати часу на процедуру</w:t>
            </w:r>
          </w:p>
        </w:tc>
        <w:tc>
          <w:tcPr>
            <w:tcW w:w="763" w:type="pct"/>
          </w:tcPr>
          <w:p w14:paraId="11DCF3CD" w14:textId="77777777"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3" w:type="pct"/>
          </w:tcPr>
          <w:p w14:paraId="6481C4DB" w14:textId="77777777"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84" w:type="pct"/>
          </w:tcPr>
          <w:p w14:paraId="6169E70A" w14:textId="77777777" w:rsidR="00D71947" w:rsidRPr="00410EC0" w:rsidRDefault="00E245CD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Оцінка кількості</w:t>
            </w:r>
            <w:r w:rsidR="00D71947"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 xml:space="preserve"> суб’єктів, що підпадають під дію процедури регулювання</w:t>
            </w:r>
          </w:p>
        </w:tc>
        <w:tc>
          <w:tcPr>
            <w:tcW w:w="885" w:type="pct"/>
          </w:tcPr>
          <w:p w14:paraId="36D15089" w14:textId="77777777" w:rsidR="00D71947" w:rsidRPr="00410EC0" w:rsidRDefault="00D71947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Витрати на адміністрування регулювання* (за рік), гривень</w:t>
            </w:r>
          </w:p>
        </w:tc>
      </w:tr>
      <w:tr w:rsidR="00C24654" w:rsidRPr="0070686E" w14:paraId="40EA720C" w14:textId="77777777" w:rsidTr="00C24654">
        <w:tc>
          <w:tcPr>
            <w:tcW w:w="1277" w:type="pct"/>
          </w:tcPr>
          <w:p w14:paraId="2D403D47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1. Облік суб’єкта господарювання що перебуває у сфері регулювання</w:t>
            </w:r>
          </w:p>
        </w:tc>
        <w:tc>
          <w:tcPr>
            <w:tcW w:w="608" w:type="pct"/>
            <w:vAlign w:val="center"/>
          </w:tcPr>
          <w:p w14:paraId="147B8A9D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628156E4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16EF48F7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74CEE0ED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3F97E2F4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18FDA025" w14:textId="77777777" w:rsidTr="00C24654">
        <w:tc>
          <w:tcPr>
            <w:tcW w:w="1277" w:type="pct"/>
          </w:tcPr>
          <w:p w14:paraId="7D26142B" w14:textId="77777777" w:rsidR="00C24654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2. Поточний контроль за суб’єктом господарювання що перебуває у сфері регулювання, у тому числі:</w:t>
            </w:r>
          </w:p>
          <w:p w14:paraId="38E09F58" w14:textId="77777777" w:rsidR="00C24654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к</w:t>
            </w: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амеральні</w:t>
            </w:r>
          </w:p>
          <w:p w14:paraId="1C4DD833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виїзні</w:t>
            </w:r>
          </w:p>
        </w:tc>
        <w:tc>
          <w:tcPr>
            <w:tcW w:w="608" w:type="pct"/>
            <w:vAlign w:val="center"/>
          </w:tcPr>
          <w:p w14:paraId="716BDF36" w14:textId="77777777" w:rsidR="00C24654" w:rsidRDefault="00C24654" w:rsidP="00C24654">
            <w:pPr>
              <w:jc w:val="center"/>
            </w:pPr>
            <w:r w:rsidRPr="0002562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525F0DC8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23A0928A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62228CA6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627AB84F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3BB87128" w14:textId="77777777" w:rsidTr="00C24654">
        <w:tc>
          <w:tcPr>
            <w:tcW w:w="1277" w:type="pct"/>
          </w:tcPr>
          <w:p w14:paraId="54F55F11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08" w:type="pct"/>
            <w:vAlign w:val="center"/>
          </w:tcPr>
          <w:p w14:paraId="644CEEC8" w14:textId="77777777" w:rsidR="00C24654" w:rsidRDefault="00C24654" w:rsidP="00C24654">
            <w:pPr>
              <w:jc w:val="center"/>
            </w:pPr>
            <w:r w:rsidRPr="0002562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7671662A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77694E98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1DF90872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75C5AE30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70FC9366" w14:textId="77777777" w:rsidTr="00C24654">
        <w:tc>
          <w:tcPr>
            <w:tcW w:w="1277" w:type="pct"/>
          </w:tcPr>
          <w:p w14:paraId="2DD9DFFA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08" w:type="pct"/>
            <w:vAlign w:val="center"/>
          </w:tcPr>
          <w:p w14:paraId="1A72487F" w14:textId="77777777" w:rsidR="00C24654" w:rsidRDefault="00C24654" w:rsidP="00C24654">
            <w:pPr>
              <w:jc w:val="center"/>
            </w:pPr>
            <w:r w:rsidRPr="00025626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2D53FF56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0A775FDC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20A537B1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7D5640B0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139796EE" w14:textId="77777777" w:rsidTr="00C24654">
        <w:tc>
          <w:tcPr>
            <w:tcW w:w="1277" w:type="pct"/>
          </w:tcPr>
          <w:p w14:paraId="24AFACD0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08" w:type="pct"/>
            <w:vAlign w:val="center"/>
          </w:tcPr>
          <w:p w14:paraId="02856BAD" w14:textId="77777777"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53808398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04453D75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6F5376CF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7001E413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55418489" w14:textId="77777777" w:rsidTr="00C24654">
        <w:tc>
          <w:tcPr>
            <w:tcW w:w="1277" w:type="pct"/>
          </w:tcPr>
          <w:p w14:paraId="3985DCD6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6. Підготовка звітності за результатами регулювання</w:t>
            </w:r>
          </w:p>
        </w:tc>
        <w:tc>
          <w:tcPr>
            <w:tcW w:w="608" w:type="pct"/>
            <w:vAlign w:val="center"/>
          </w:tcPr>
          <w:p w14:paraId="5F75D64E" w14:textId="77777777"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46AB6300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3801C9B9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37A48610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3DB7F512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33380BE7" w14:textId="77777777" w:rsidTr="00C24654">
        <w:tc>
          <w:tcPr>
            <w:tcW w:w="1277" w:type="pct"/>
          </w:tcPr>
          <w:p w14:paraId="4D86632C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  <w:t>7. Інші адміністративні процедури</w:t>
            </w:r>
          </w:p>
        </w:tc>
        <w:tc>
          <w:tcPr>
            <w:tcW w:w="608" w:type="pct"/>
            <w:vAlign w:val="center"/>
          </w:tcPr>
          <w:p w14:paraId="37975BF0" w14:textId="77777777"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44AECE91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01377C5A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48AA3CD8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45ED147E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C24654" w:rsidRPr="0070686E" w14:paraId="5EF45FAC" w14:textId="77777777" w:rsidTr="00C24654">
        <w:tc>
          <w:tcPr>
            <w:tcW w:w="1277" w:type="pct"/>
          </w:tcPr>
          <w:p w14:paraId="082D6680" w14:textId="77777777" w:rsidR="00C24654" w:rsidRPr="00410EC0" w:rsidRDefault="00C24654" w:rsidP="00C24654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Облік суб’єкта господарювання, що перебуває у сфері регулювання</w:t>
            </w:r>
          </w:p>
        </w:tc>
        <w:tc>
          <w:tcPr>
            <w:tcW w:w="608" w:type="pct"/>
            <w:vAlign w:val="center"/>
          </w:tcPr>
          <w:p w14:paraId="50C1FE36" w14:textId="77777777" w:rsidR="00C24654" w:rsidRDefault="00C24654" w:rsidP="00C24654">
            <w:pPr>
              <w:jc w:val="center"/>
            </w:pPr>
            <w:r w:rsidRPr="00215889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63" w:type="pct"/>
            <w:vAlign w:val="center"/>
          </w:tcPr>
          <w:p w14:paraId="3D4242EC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683" w:type="pct"/>
            <w:vAlign w:val="center"/>
          </w:tcPr>
          <w:p w14:paraId="320E2164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  <w:vAlign w:val="center"/>
          </w:tcPr>
          <w:p w14:paraId="6323C202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  <w:vAlign w:val="center"/>
          </w:tcPr>
          <w:p w14:paraId="6DD6A7E8" w14:textId="77777777" w:rsidR="00C24654" w:rsidRDefault="00C24654" w:rsidP="00C24654">
            <w:pPr>
              <w:jc w:val="center"/>
            </w:pPr>
            <w:r w:rsidRPr="0068597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D71947" w:rsidRPr="00410EC0" w14:paraId="4E790FCD" w14:textId="77777777" w:rsidTr="006C7DE9">
        <w:tc>
          <w:tcPr>
            <w:tcW w:w="1277" w:type="pct"/>
          </w:tcPr>
          <w:p w14:paraId="60073501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Разом за рік</w:t>
            </w:r>
          </w:p>
        </w:tc>
        <w:tc>
          <w:tcPr>
            <w:tcW w:w="608" w:type="pct"/>
          </w:tcPr>
          <w:p w14:paraId="0F895A4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763" w:type="pct"/>
          </w:tcPr>
          <w:p w14:paraId="235A2E3E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683" w:type="pct"/>
          </w:tcPr>
          <w:p w14:paraId="55ACB41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</w:tcPr>
          <w:p w14:paraId="5D85158B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</w:tcPr>
          <w:p w14:paraId="55984AC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  <w:tr w:rsidR="00D71947" w:rsidRPr="00410EC0" w14:paraId="768877D7" w14:textId="77777777" w:rsidTr="006C7DE9">
        <w:tc>
          <w:tcPr>
            <w:tcW w:w="1277" w:type="pct"/>
          </w:tcPr>
          <w:p w14:paraId="15601A12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Сумарно за п’ять років</w:t>
            </w:r>
          </w:p>
        </w:tc>
        <w:tc>
          <w:tcPr>
            <w:tcW w:w="608" w:type="pct"/>
          </w:tcPr>
          <w:p w14:paraId="22D4DBEA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763" w:type="pct"/>
          </w:tcPr>
          <w:p w14:paraId="5B055C66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ru-RU" w:bidi="ar-SA"/>
              </w:rPr>
              <w:t>-</w:t>
            </w:r>
          </w:p>
        </w:tc>
        <w:tc>
          <w:tcPr>
            <w:tcW w:w="683" w:type="pct"/>
          </w:tcPr>
          <w:p w14:paraId="77B69E53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784" w:type="pct"/>
          </w:tcPr>
          <w:p w14:paraId="33E4DE39" w14:textId="77777777" w:rsidR="00D71947" w:rsidRPr="00410EC0" w:rsidRDefault="00D71947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 w:rsidRPr="00410EC0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  <w:tc>
          <w:tcPr>
            <w:tcW w:w="885" w:type="pct"/>
          </w:tcPr>
          <w:p w14:paraId="6E2E0526" w14:textId="77777777" w:rsidR="00D71947" w:rsidRPr="00410EC0" w:rsidRDefault="00E245CD" w:rsidP="006C7DE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uk-UA" w:eastAsia="uk-UA" w:bidi="ar-SA"/>
              </w:rPr>
              <w:t>-</w:t>
            </w:r>
          </w:p>
        </w:tc>
      </w:tr>
    </w:tbl>
    <w:p w14:paraId="6C6A68D1" w14:textId="77777777" w:rsidR="00D71947" w:rsidRPr="00410EC0" w:rsidRDefault="00D71947" w:rsidP="00D71947">
      <w:pPr>
        <w:suppressAutoHyphens w:val="0"/>
        <w:autoSpaceDN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bookmarkStart w:id="13" w:name="n195"/>
      <w:bookmarkEnd w:id="13"/>
    </w:p>
    <w:p w14:paraId="4944018D" w14:textId="77777777" w:rsidR="00D71947" w:rsidRPr="00702968" w:rsidRDefault="00D71947" w:rsidP="00D71947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</w:pP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Витрати з державного бюджету не передбачені, оскільки про</w:t>
      </w:r>
      <w:r w:rsidR="00E245C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є</w:t>
      </w:r>
      <w:r w:rsidRPr="00410EC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ктом акта передбачено затвердження </w:t>
      </w:r>
      <w:r w:rsidR="00E5068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форми сертифіката про акредитацію освітньо-професійної програми </w:t>
      </w:r>
      <w:r w:rsidR="007A2EAD" w:rsidRPr="007A2EAD">
        <w:rPr>
          <w:rFonts w:ascii="Times New Roman" w:hAnsi="Times New Roman"/>
          <w:sz w:val="28"/>
          <w:szCs w:val="28"/>
          <w:lang w:val="uk-UA"/>
        </w:rPr>
        <w:t>у сфері фахової передвищої освіти</w:t>
      </w:r>
      <w:r w:rsidR="00E5068F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та затвердження визначеного порядку оформлення, переоформлення таких сертифікатів</w:t>
      </w:r>
      <w:r w:rsidRPr="00DB4C2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>.</w:t>
      </w:r>
      <w:r w:rsidR="0070296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uk-UA" w:eastAsia="uk-UA" w:bidi="ar-SA"/>
        </w:rPr>
        <w:t xml:space="preserve"> Встановлення вартості переоформлення регулюється з урахуванням коштів для здійснення організаційних заходів, які </w:t>
      </w:r>
      <w:r w:rsidR="00702968" w:rsidRPr="00702968">
        <w:rPr>
          <w:rFonts w:ascii="Times New Roman" w:hAnsi="Times New Roman"/>
          <w:sz w:val="28"/>
          <w:szCs w:val="28"/>
          <w:lang w:val="uk-UA"/>
        </w:rPr>
        <w:t xml:space="preserve">зараховується </w:t>
      </w:r>
      <w:r w:rsidR="006C0848">
        <w:rPr>
          <w:rFonts w:ascii="Times New Roman" w:hAnsi="Times New Roman"/>
          <w:sz w:val="28"/>
          <w:szCs w:val="28"/>
          <w:lang w:val="uk-UA"/>
        </w:rPr>
        <w:t xml:space="preserve">від закладів освіти </w:t>
      </w:r>
      <w:r w:rsidR="00702968" w:rsidRPr="00702968">
        <w:rPr>
          <w:rFonts w:ascii="Times New Roman" w:hAnsi="Times New Roman"/>
          <w:sz w:val="28"/>
          <w:szCs w:val="28"/>
          <w:lang w:val="uk-UA"/>
        </w:rPr>
        <w:t xml:space="preserve">до спеціального фонду державного бюджету як власні надходження з урахуванням вимог Бюджетного кодексу України на рахунок уповноваженої </w:t>
      </w:r>
      <w:r w:rsidR="00702968">
        <w:rPr>
          <w:rFonts w:ascii="Times New Roman" w:hAnsi="Times New Roman"/>
          <w:sz w:val="28"/>
          <w:szCs w:val="28"/>
          <w:lang w:val="uk-UA"/>
        </w:rPr>
        <w:t>Державною службою якості освіти України</w:t>
      </w:r>
      <w:r w:rsidR="00702968" w:rsidRPr="00702968">
        <w:rPr>
          <w:rFonts w:ascii="Times New Roman" w:hAnsi="Times New Roman"/>
          <w:sz w:val="28"/>
          <w:szCs w:val="28"/>
          <w:lang w:val="uk-UA"/>
        </w:rPr>
        <w:t xml:space="preserve"> установи.</w:t>
      </w:r>
    </w:p>
    <w:p w14:paraId="50FC6027" w14:textId="77777777" w:rsidR="00D71947" w:rsidRPr="00340712" w:rsidRDefault="00D71947" w:rsidP="00D71947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D71947" w:rsidRPr="00340712" w:rsidSect="00BB057D">
      <w:headerReference w:type="default" r:id="rId8"/>
      <w:pgSz w:w="11906" w:h="16838"/>
      <w:pgMar w:top="1134" w:right="851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BDAB" w14:textId="77777777" w:rsidR="00AA5286" w:rsidRDefault="00AA5286">
      <w:pPr>
        <w:spacing w:line="240" w:lineRule="auto"/>
      </w:pPr>
      <w:r>
        <w:separator/>
      </w:r>
    </w:p>
  </w:endnote>
  <w:endnote w:type="continuationSeparator" w:id="0">
    <w:p w14:paraId="4E59F562" w14:textId="77777777" w:rsidR="00AA5286" w:rsidRDefault="00AA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D6F3" w14:textId="77777777" w:rsidR="00AA5286" w:rsidRDefault="00AA5286">
      <w:pPr>
        <w:spacing w:line="240" w:lineRule="auto"/>
      </w:pPr>
      <w:r>
        <w:separator/>
      </w:r>
    </w:p>
  </w:footnote>
  <w:footnote w:type="continuationSeparator" w:id="0">
    <w:p w14:paraId="6564D8BD" w14:textId="77777777" w:rsidR="00AA5286" w:rsidRDefault="00AA5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606D" w14:textId="0976A8FF" w:rsidR="00AB420D" w:rsidRPr="00530588" w:rsidRDefault="00E575AE">
    <w:pPr>
      <w:pStyle w:val="a4"/>
      <w:jc w:val="right"/>
      <w:rPr>
        <w:rFonts w:ascii="Times New Roman" w:hAnsi="Times New Roman" w:cs="Times New Roman"/>
      </w:rPr>
    </w:pPr>
    <w:r w:rsidRPr="00530588">
      <w:rPr>
        <w:rFonts w:ascii="Times New Roman" w:hAnsi="Times New Roman" w:cs="Times New Roman"/>
      </w:rPr>
      <w:fldChar w:fldCharType="begin"/>
    </w:r>
    <w:r w:rsidRPr="00530588">
      <w:rPr>
        <w:rFonts w:ascii="Times New Roman" w:hAnsi="Times New Roman" w:cs="Times New Roman"/>
      </w:rPr>
      <w:instrText>PAGE   \* MERGEFORMAT</w:instrText>
    </w:r>
    <w:r w:rsidRPr="00530588">
      <w:rPr>
        <w:rFonts w:ascii="Times New Roman" w:hAnsi="Times New Roman" w:cs="Times New Roman"/>
      </w:rPr>
      <w:fldChar w:fldCharType="separate"/>
    </w:r>
    <w:r w:rsidR="00BB057D" w:rsidRPr="00BB057D">
      <w:rPr>
        <w:rFonts w:ascii="Times New Roman" w:hAnsi="Times New Roman" w:cs="Times New Roman"/>
        <w:noProof/>
        <w:lang w:val="ru-RU"/>
      </w:rPr>
      <w:t>6</w:t>
    </w:r>
    <w:r w:rsidRPr="00530588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44"/>
    <w:rsid w:val="000407E4"/>
    <w:rsid w:val="0009708C"/>
    <w:rsid w:val="00110F53"/>
    <w:rsid w:val="00111858"/>
    <w:rsid w:val="00121110"/>
    <w:rsid w:val="00121F19"/>
    <w:rsid w:val="00122DDB"/>
    <w:rsid w:val="00124DCA"/>
    <w:rsid w:val="00194EED"/>
    <w:rsid w:val="00196444"/>
    <w:rsid w:val="001A7D98"/>
    <w:rsid w:val="00202F69"/>
    <w:rsid w:val="0021179F"/>
    <w:rsid w:val="00224896"/>
    <w:rsid w:val="00295683"/>
    <w:rsid w:val="002A3F6F"/>
    <w:rsid w:val="002F2C7D"/>
    <w:rsid w:val="002F4072"/>
    <w:rsid w:val="0031137A"/>
    <w:rsid w:val="00340712"/>
    <w:rsid w:val="00343574"/>
    <w:rsid w:val="00353672"/>
    <w:rsid w:val="00384F64"/>
    <w:rsid w:val="003F1D0A"/>
    <w:rsid w:val="00422D87"/>
    <w:rsid w:val="004740CC"/>
    <w:rsid w:val="004E08AA"/>
    <w:rsid w:val="004E1CE1"/>
    <w:rsid w:val="004F1EB5"/>
    <w:rsid w:val="00503E0B"/>
    <w:rsid w:val="00532DBD"/>
    <w:rsid w:val="005F41E9"/>
    <w:rsid w:val="0061504C"/>
    <w:rsid w:val="00663B9C"/>
    <w:rsid w:val="00667686"/>
    <w:rsid w:val="006C0848"/>
    <w:rsid w:val="006C0F1D"/>
    <w:rsid w:val="006C5D1F"/>
    <w:rsid w:val="00702968"/>
    <w:rsid w:val="0070686E"/>
    <w:rsid w:val="007443FC"/>
    <w:rsid w:val="00776388"/>
    <w:rsid w:val="007A2EAD"/>
    <w:rsid w:val="007B52D6"/>
    <w:rsid w:val="007C3179"/>
    <w:rsid w:val="007C3946"/>
    <w:rsid w:val="007C4728"/>
    <w:rsid w:val="007D2568"/>
    <w:rsid w:val="007F58E0"/>
    <w:rsid w:val="00813C76"/>
    <w:rsid w:val="00816C27"/>
    <w:rsid w:val="00825ABB"/>
    <w:rsid w:val="0083606B"/>
    <w:rsid w:val="008753AA"/>
    <w:rsid w:val="0087585E"/>
    <w:rsid w:val="008F0BDF"/>
    <w:rsid w:val="009040EC"/>
    <w:rsid w:val="009166EF"/>
    <w:rsid w:val="009B2A43"/>
    <w:rsid w:val="009D36D5"/>
    <w:rsid w:val="00A31E7D"/>
    <w:rsid w:val="00A552F5"/>
    <w:rsid w:val="00AA5286"/>
    <w:rsid w:val="00AA5401"/>
    <w:rsid w:val="00B3139D"/>
    <w:rsid w:val="00B507ED"/>
    <w:rsid w:val="00B95B24"/>
    <w:rsid w:val="00BB057D"/>
    <w:rsid w:val="00BC53D7"/>
    <w:rsid w:val="00C23916"/>
    <w:rsid w:val="00C24654"/>
    <w:rsid w:val="00C46307"/>
    <w:rsid w:val="00CB1D82"/>
    <w:rsid w:val="00CB4E59"/>
    <w:rsid w:val="00CE749B"/>
    <w:rsid w:val="00D00E26"/>
    <w:rsid w:val="00D71947"/>
    <w:rsid w:val="00DB10A4"/>
    <w:rsid w:val="00E245CD"/>
    <w:rsid w:val="00E2551B"/>
    <w:rsid w:val="00E5068F"/>
    <w:rsid w:val="00E575AE"/>
    <w:rsid w:val="00E6250E"/>
    <w:rsid w:val="00EA7344"/>
    <w:rsid w:val="00EE547F"/>
    <w:rsid w:val="00F44C74"/>
    <w:rsid w:val="00F70871"/>
    <w:rsid w:val="00F71307"/>
    <w:rsid w:val="00FB766B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1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71947"/>
    <w:pPr>
      <w:keepNext/>
      <w:overflowPunct w:val="0"/>
      <w:autoSpaceDE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12"/>
    <w:pPr>
      <w:spacing w:after="0" w:line="240" w:lineRule="auto"/>
    </w:pPr>
  </w:style>
  <w:style w:type="character" w:customStyle="1" w:styleId="FontStyle23">
    <w:name w:val="Font Style23"/>
    <w:uiPriority w:val="99"/>
    <w:rsid w:val="0034071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4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3407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D71947"/>
    <w:rPr>
      <w:rFonts w:ascii="Times New Roman CYR" w:eastAsia="Arial" w:hAnsi="Times New Roman CYR" w:cs="Arial"/>
      <w:b/>
      <w:caps/>
      <w:color w:val="000000"/>
      <w:kern w:val="3"/>
      <w:szCs w:val="28"/>
      <w:lang w:val="en-US" w:eastAsia="zh-CN" w:bidi="hi-IN"/>
    </w:rPr>
  </w:style>
  <w:style w:type="paragraph" w:styleId="a4">
    <w:name w:val="header"/>
    <w:basedOn w:val="a"/>
    <w:link w:val="a5"/>
    <w:uiPriority w:val="99"/>
    <w:rsid w:val="00D71947"/>
  </w:style>
  <w:style w:type="character" w:customStyle="1" w:styleId="a5">
    <w:name w:val="Верхний колонтитул Знак"/>
    <w:basedOn w:val="a0"/>
    <w:link w:val="a4"/>
    <w:uiPriority w:val="99"/>
    <w:rsid w:val="00D71947"/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6250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0E"/>
    <w:rPr>
      <w:rFonts w:ascii="Tahoma" w:eastAsia="Arial" w:hAnsi="Tahoma" w:cs="Mangal"/>
      <w:color w:val="000000"/>
      <w:kern w:val="3"/>
      <w:sz w:val="16"/>
      <w:szCs w:val="14"/>
      <w:lang w:val="en-US" w:eastAsia="zh-CN" w:bidi="hi-IN"/>
    </w:rPr>
  </w:style>
  <w:style w:type="paragraph" w:styleId="a8">
    <w:name w:val="List Paragraph"/>
    <w:basedOn w:val="a"/>
    <w:uiPriority w:val="34"/>
    <w:qFormat/>
    <w:rsid w:val="00110F53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lang w:val="uk-UA" w:eastAsia="en-US" w:bidi="ar-SA"/>
    </w:rPr>
  </w:style>
  <w:style w:type="paragraph" w:customStyle="1" w:styleId="rvps21">
    <w:name w:val="rvps21"/>
    <w:basedOn w:val="a"/>
    <w:rsid w:val="00110F53"/>
    <w:pPr>
      <w:suppressAutoHyphens w:val="0"/>
      <w:autoSpaceDN/>
      <w:spacing w:after="125" w:line="240" w:lineRule="auto"/>
      <w:ind w:firstLine="376"/>
      <w:jc w:val="both"/>
      <w:textAlignment w:val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a9">
    <w:name w:val="annotation reference"/>
    <w:basedOn w:val="a0"/>
    <w:uiPriority w:val="99"/>
    <w:semiHidden/>
    <w:unhideWhenUsed/>
    <w:rsid w:val="001211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1110"/>
    <w:pPr>
      <w:suppressAutoHyphens w:val="0"/>
      <w:autoSpaceDN/>
      <w:spacing w:line="240" w:lineRule="auto"/>
      <w:textAlignment w:val="auto"/>
    </w:pPr>
    <w:rPr>
      <w:rFonts w:ascii="Antiqua" w:eastAsia="Times New Roman" w:hAnsi="Antiqua" w:cs="Times New Roman"/>
      <w:color w:val="auto"/>
      <w:kern w:val="0"/>
      <w:sz w:val="20"/>
      <w:szCs w:val="20"/>
      <w:lang w:val="uk-UA" w:eastAsia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1110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B057D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B057D"/>
    <w:rPr>
      <w:rFonts w:ascii="Arial" w:eastAsia="Arial" w:hAnsi="Arial" w:cs="Mangal"/>
      <w:color w:val="000000"/>
      <w:kern w:val="3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712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71947"/>
    <w:pPr>
      <w:keepNext/>
      <w:overflowPunct w:val="0"/>
      <w:autoSpaceDE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12"/>
    <w:pPr>
      <w:spacing w:after="0" w:line="240" w:lineRule="auto"/>
    </w:pPr>
  </w:style>
  <w:style w:type="character" w:customStyle="1" w:styleId="FontStyle23">
    <w:name w:val="Font Style23"/>
    <w:uiPriority w:val="99"/>
    <w:rsid w:val="00340712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34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3407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D71947"/>
    <w:rPr>
      <w:rFonts w:ascii="Times New Roman CYR" w:eastAsia="Arial" w:hAnsi="Times New Roman CYR" w:cs="Arial"/>
      <w:b/>
      <w:caps/>
      <w:color w:val="000000"/>
      <w:kern w:val="3"/>
      <w:szCs w:val="28"/>
      <w:lang w:val="en-US" w:eastAsia="zh-CN" w:bidi="hi-IN"/>
    </w:rPr>
  </w:style>
  <w:style w:type="paragraph" w:styleId="a4">
    <w:name w:val="header"/>
    <w:basedOn w:val="a"/>
    <w:link w:val="a5"/>
    <w:uiPriority w:val="99"/>
    <w:rsid w:val="00D71947"/>
  </w:style>
  <w:style w:type="character" w:customStyle="1" w:styleId="a5">
    <w:name w:val="Верхний колонтитул Знак"/>
    <w:basedOn w:val="a0"/>
    <w:link w:val="a4"/>
    <w:uiPriority w:val="99"/>
    <w:rsid w:val="00D71947"/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E6250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0E"/>
    <w:rPr>
      <w:rFonts w:ascii="Tahoma" w:eastAsia="Arial" w:hAnsi="Tahoma" w:cs="Mangal"/>
      <w:color w:val="000000"/>
      <w:kern w:val="3"/>
      <w:sz w:val="16"/>
      <w:szCs w:val="14"/>
      <w:lang w:val="en-US" w:eastAsia="zh-CN" w:bidi="hi-IN"/>
    </w:rPr>
  </w:style>
  <w:style w:type="paragraph" w:styleId="a8">
    <w:name w:val="List Paragraph"/>
    <w:basedOn w:val="a"/>
    <w:uiPriority w:val="34"/>
    <w:qFormat/>
    <w:rsid w:val="00110F53"/>
    <w:pPr>
      <w:suppressAutoHyphens w:val="0"/>
      <w:autoSpaceDN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lang w:val="uk-UA" w:eastAsia="en-US" w:bidi="ar-SA"/>
    </w:rPr>
  </w:style>
  <w:style w:type="paragraph" w:customStyle="1" w:styleId="rvps21">
    <w:name w:val="rvps21"/>
    <w:basedOn w:val="a"/>
    <w:rsid w:val="00110F53"/>
    <w:pPr>
      <w:suppressAutoHyphens w:val="0"/>
      <w:autoSpaceDN/>
      <w:spacing w:after="125" w:line="240" w:lineRule="auto"/>
      <w:ind w:firstLine="376"/>
      <w:jc w:val="both"/>
      <w:textAlignment w:val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a9">
    <w:name w:val="annotation reference"/>
    <w:basedOn w:val="a0"/>
    <w:uiPriority w:val="99"/>
    <w:semiHidden/>
    <w:unhideWhenUsed/>
    <w:rsid w:val="001211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1110"/>
    <w:pPr>
      <w:suppressAutoHyphens w:val="0"/>
      <w:autoSpaceDN/>
      <w:spacing w:line="240" w:lineRule="auto"/>
      <w:textAlignment w:val="auto"/>
    </w:pPr>
    <w:rPr>
      <w:rFonts w:ascii="Antiqua" w:eastAsia="Times New Roman" w:hAnsi="Antiqua" w:cs="Times New Roman"/>
      <w:color w:val="auto"/>
      <w:kern w:val="0"/>
      <w:sz w:val="20"/>
      <w:szCs w:val="20"/>
      <w:lang w:val="uk-UA" w:eastAsia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1110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BB057D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B057D"/>
    <w:rPr>
      <w:rFonts w:ascii="Arial" w:eastAsia="Arial" w:hAnsi="Arial" w:cs="Mangal"/>
      <w:color w:val="000000"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0C89-B382-45EE-BAF0-CD69680D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3013</Words>
  <Characters>17177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Деп_Вищої_Освіти</dc:creator>
  <cp:lastModifiedBy>Деп_Вищої_Освіти</cp:lastModifiedBy>
  <cp:revision>2</cp:revision>
  <cp:lastPrinted>2021-04-13T08:07:00Z</cp:lastPrinted>
  <dcterms:created xsi:type="dcterms:W3CDTF">2021-04-13T08:12:00Z</dcterms:created>
  <dcterms:modified xsi:type="dcterms:W3CDTF">2021-04-13T08:12:00Z</dcterms:modified>
</cp:coreProperties>
</file>